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C0" w:rsidRDefault="00B05E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5EC0" w:rsidRDefault="00B05EC0">
      <w:pPr>
        <w:pStyle w:val="ConsPlusNormal"/>
        <w:ind w:firstLine="540"/>
        <w:jc w:val="both"/>
        <w:outlineLvl w:val="0"/>
      </w:pPr>
    </w:p>
    <w:p w:rsidR="00B05EC0" w:rsidRDefault="00B05EC0">
      <w:pPr>
        <w:pStyle w:val="ConsPlusTitle"/>
        <w:jc w:val="center"/>
        <w:outlineLvl w:val="0"/>
      </w:pPr>
      <w:r>
        <w:t>МИНИСТЕРСТВО СОЦИАЛЬНОГО РАЗВИТИЯ И ТРУДА</w:t>
      </w:r>
    </w:p>
    <w:p w:rsidR="00B05EC0" w:rsidRDefault="00B05EC0">
      <w:pPr>
        <w:pStyle w:val="ConsPlusTitle"/>
        <w:jc w:val="center"/>
      </w:pPr>
      <w:r>
        <w:t>КАМЧАТСКОГО КРАЯ</w:t>
      </w:r>
    </w:p>
    <w:p w:rsidR="00B05EC0" w:rsidRDefault="00B05EC0">
      <w:pPr>
        <w:pStyle w:val="ConsPlusTitle"/>
        <w:jc w:val="center"/>
      </w:pPr>
    </w:p>
    <w:p w:rsidR="00B05EC0" w:rsidRDefault="00B05EC0">
      <w:pPr>
        <w:pStyle w:val="ConsPlusTitle"/>
        <w:jc w:val="center"/>
      </w:pPr>
      <w:r>
        <w:t>ПРИКАЗ</w:t>
      </w:r>
    </w:p>
    <w:p w:rsidR="00B05EC0" w:rsidRDefault="00B05EC0">
      <w:pPr>
        <w:pStyle w:val="ConsPlusTitle"/>
        <w:jc w:val="center"/>
      </w:pPr>
      <w:r>
        <w:t>от 25 декабря 2014 г. N 1280-п</w:t>
      </w:r>
    </w:p>
    <w:p w:rsidR="00B05EC0" w:rsidRDefault="00B05EC0">
      <w:pPr>
        <w:pStyle w:val="ConsPlusTitle"/>
        <w:jc w:val="center"/>
      </w:pPr>
    </w:p>
    <w:p w:rsidR="00B05EC0" w:rsidRDefault="00B05EC0">
      <w:pPr>
        <w:pStyle w:val="ConsPlusTitle"/>
        <w:jc w:val="center"/>
      </w:pPr>
      <w:r>
        <w:t>О ПОРЯДКАХ ФОРМИРОВАНИЯ И</w:t>
      </w:r>
    </w:p>
    <w:p w:rsidR="00B05EC0" w:rsidRDefault="00B05EC0">
      <w:pPr>
        <w:pStyle w:val="ConsPlusTitle"/>
        <w:jc w:val="center"/>
      </w:pPr>
      <w:r>
        <w:t>ОБЕСПЕЧЕНИЯ ВЕДЕНИЯ РЕЕСТРА ПОСТАВЩИКОВ</w:t>
      </w:r>
    </w:p>
    <w:p w:rsidR="00B05EC0" w:rsidRDefault="00B05EC0">
      <w:pPr>
        <w:pStyle w:val="ConsPlusTitle"/>
        <w:jc w:val="center"/>
      </w:pPr>
      <w:r>
        <w:t>СОЦИАЛЬНЫХ УСЛУГ И РЕГИСТРА ПОЛУЧАТЕЛЕЙ</w:t>
      </w:r>
    </w:p>
    <w:p w:rsidR="00B05EC0" w:rsidRDefault="00B05EC0">
      <w:pPr>
        <w:pStyle w:val="ConsPlusTitle"/>
        <w:jc w:val="center"/>
      </w:pPr>
      <w:r>
        <w:t>СОЦИАЛЬНЫХ УСЛУГ КАМЧАТСКОГО КРАЯ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и в рамках полномочий, определенных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19.12.2008 N 423-П "Об утверждении Положения о Министерстве социального развития и труда Камчатского края",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>ПРИКАЗЫВАЮ: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>1. Утвердить: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1.1. </w:t>
      </w:r>
      <w:hyperlink w:anchor="P33" w:history="1">
        <w:r>
          <w:rPr>
            <w:color w:val="0000FF"/>
          </w:rPr>
          <w:t>Порядок формирования</w:t>
        </w:r>
      </w:hyperlink>
      <w:r>
        <w:t xml:space="preserve"> и обеспечения ведения реестра поставщиков социальных услуг согласно приложению к настоящему Приказу.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1.2. Порядок формирования и ведения регистра получателей социальных услуг Камчатского края.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2. Настоящий Приказ вступает в силу через 10 дней после дня его официального опубликования и распространяется на правоотношения, возникающие с 1 января 2015 года.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right"/>
      </w:pPr>
      <w:r>
        <w:t>Министр</w:t>
      </w:r>
    </w:p>
    <w:p w:rsidR="00B05EC0" w:rsidRDefault="00B05EC0">
      <w:pPr>
        <w:pStyle w:val="ConsPlusNormal"/>
        <w:jc w:val="right"/>
      </w:pPr>
      <w:r>
        <w:t>И.Э.КОЙРОВИЧ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right"/>
        <w:outlineLvl w:val="0"/>
      </w:pPr>
      <w:r>
        <w:t>Приложение</w:t>
      </w:r>
    </w:p>
    <w:p w:rsidR="00B05EC0" w:rsidRDefault="00B05EC0">
      <w:pPr>
        <w:pStyle w:val="ConsPlusNormal"/>
        <w:jc w:val="right"/>
      </w:pPr>
      <w:r>
        <w:t>к Приказу Министерства социального</w:t>
      </w:r>
    </w:p>
    <w:p w:rsidR="00B05EC0" w:rsidRDefault="00B05EC0">
      <w:pPr>
        <w:pStyle w:val="ConsPlusNormal"/>
        <w:jc w:val="right"/>
      </w:pPr>
      <w:r>
        <w:t>развития и труда Камчатского края</w:t>
      </w:r>
    </w:p>
    <w:p w:rsidR="00B05EC0" w:rsidRDefault="00B05EC0">
      <w:pPr>
        <w:pStyle w:val="ConsPlusNormal"/>
        <w:jc w:val="right"/>
      </w:pPr>
      <w:r>
        <w:t>от 25.12.2014 N 1280-п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Title"/>
        <w:jc w:val="center"/>
      </w:pPr>
      <w:bookmarkStart w:id="0" w:name="P33"/>
      <w:bookmarkEnd w:id="0"/>
      <w:r>
        <w:t>ПОРЯДОК ФОРМИРОВАНИЯ И ВЕДЕНИЯ РЕЕСТРА</w:t>
      </w:r>
    </w:p>
    <w:p w:rsidR="00B05EC0" w:rsidRDefault="00B05EC0">
      <w:pPr>
        <w:pStyle w:val="ConsPlusTitle"/>
        <w:jc w:val="center"/>
      </w:pPr>
      <w:r>
        <w:t>ПОСТАВЩИКОВ СОЦИАЛЬНЫХ УСЛУГ В КАМЧАТСКОМ КРАЕ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center"/>
        <w:outlineLvl w:val="1"/>
      </w:pPr>
      <w:r>
        <w:t>I. Общие положения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28.12.2013 N 442-ФЗ и определяет порядок формирования и ведения реестра поставщиков социальных услуг в Камчатском крае.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термины, предусмотренные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</w:t>
      </w:r>
      <w:r>
        <w:lastRenderedPageBreak/>
        <w:t>Федерации".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3. Формирование и ведение реестра поставщиков социальных услуг осуществляется в целях обеспечения сбора, хранения, обработки и предоставления информации о поставщиках социальных услуг.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4. Ведение реестра поставщиков социальных услуг осуществляется Министерством социального развития и труда Камчатского края (далее соответственно - реестр, Министерство).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5. Сведения, содержащиеся в реестре, являются общедоступными и открытыми и размещаются на официальном сайте Министерства в информационно-телекоммуникационной сети "Интернет" (далее - сайт).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6. Включение поставщиков социальных услуг в реестр осуществляется на добровольной, заявительной основе.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7. Межведомственное информационное взаимодействие в целях формирование и ведения реестра осуществляется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8.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center"/>
        <w:outlineLvl w:val="1"/>
      </w:pPr>
      <w:r>
        <w:t>II Порядок предоставления сведений для</w:t>
      </w:r>
    </w:p>
    <w:p w:rsidR="00B05EC0" w:rsidRDefault="00B05EC0">
      <w:pPr>
        <w:pStyle w:val="ConsPlusNormal"/>
        <w:jc w:val="center"/>
      </w:pPr>
      <w:r>
        <w:t>включения в реестр поставщиков социальных услуг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bookmarkStart w:id="1" w:name="P50"/>
      <w:bookmarkEnd w:id="1"/>
      <w:r>
        <w:t>9. Для включения в реестр поставщики социальных услуг представляют в Министерство следующие документы: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1) заявление о включении в Реестр согласно </w:t>
      </w:r>
      <w:hyperlink w:anchor="P141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копии учредительных документов организации;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3) копия свидетельства о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4) копии лицензий, имеющихся у поставщика социальных услуг (при осуществлении деятельности, требующей в соответствии с законодательством Российской Федерации лицензирования);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5) сведения о формах социального обслуживания;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6) перечень предоставляемых социальных услуг по формам социального обслуживания и видам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7) информация об условиях предоставления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8) информация о результатах проведенных проверок;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9) информация об опыте работы поставщика социальных услуг за последние пять лет;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10) копию документа об установлении тарифов на предоставляемые социальные услуги по формам социального обслуживания и видам социальных услуг.</w:t>
      </w:r>
    </w:p>
    <w:p w:rsidR="00B05EC0" w:rsidRDefault="00B05EC0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10. Все документы должны быть прошиты, пронумерованы. Копии предоставляемых в </w:t>
      </w:r>
      <w:r>
        <w:lastRenderedPageBreak/>
        <w:t>Министерство документов должны быть удостоверены нотариусом или должностным лицом, уполномоченным в соответствии с действующим законодательством на совершение нотариальных действий.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11. Документы предоставляются поставщиком социальных услуг на бумажном носителе лично или посредством почтового отправления (заказным почтовым отправлением) по адресу: 683003, Камчатский край, г. Петропавловск-Камчатский, ул. Ленинградская, 118, Министерство социального развития и труда Камчатского края.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12. Специалист Министерства при приеме заявления, поданного лично, регистрирует его в соответствующем журнале регистрации.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При поступлении заявления с документами по почте, специалист Министерства регистрирует его в соответствующем журнале регистрации в день поступления и в течение трех рабочих дней со дня регистрации направляет на адрес, указанный в заявлении, уведомление о получении заявления с указанием перечня принятых документов, даты их получения и присвоенного регистрационного номера.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13. Специалист Министерства в течение 30 рабочих дней со дня регистрации заявления осуществляет проверку достоверности и актуальности информации, содержащейся в документах, представленных поставщиком социальных услуг, а также соответствия предоставляемых социальных услуг, утвержденным приказом Министерства стандартам социальных услуг.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Проверка осуществляется в следующих формах: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1) путем направления запросов в соответствующие органы, организации и учреждения;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путем проведения камеральной проверки;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3) путем выездной проверки.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Проверки осуществляются путем проведения анализа материалов, полученных в ходе проверки.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Форма заключения по результатам проверки устанавливается приказом Министерства.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center"/>
        <w:outlineLvl w:val="1"/>
      </w:pPr>
      <w:r>
        <w:t>III. Порядок включения поставщиков социальных</w:t>
      </w:r>
    </w:p>
    <w:p w:rsidR="00B05EC0" w:rsidRDefault="00B05EC0">
      <w:pPr>
        <w:pStyle w:val="ConsPlusNormal"/>
        <w:jc w:val="center"/>
      </w:pPr>
      <w:r>
        <w:t>услуг в реестр. Состав сведений, включаемых в реестр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>14. Решение о включении поставщика социальных услуг в реестр принимается Комиссией по социальным вопросам Министерства в течение 3 рабочих дней со дня утверждения заключения по результатам проверки.</w:t>
      </w:r>
    </w:p>
    <w:p w:rsidR="00B05EC0" w:rsidRDefault="00B05EC0">
      <w:pPr>
        <w:pStyle w:val="ConsPlusNormal"/>
        <w:spacing w:before="220"/>
        <w:ind w:firstLine="540"/>
        <w:jc w:val="both"/>
      </w:pPr>
      <w:bookmarkStart w:id="3" w:name="P77"/>
      <w:bookmarkEnd w:id="3"/>
      <w:r>
        <w:t>15. Основаниями для отказа во включении поставщика социальных услуг в реестр являются: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1) непредставление или неполное представление документов, указанных в части 9 настоящего Порядка;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представленные документы напечатаны (написаны) нечетко и неразборчиво, имеют подчистки, приписки, зачеркнутые слова, нерасшифрованные сокращения, исправления, за исключением исправлений, скрепленных печатью и заверенных подписью уполномоченного органа;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3) представленные документы не соответствуют требованиям </w:t>
      </w:r>
      <w:hyperlink w:anchor="P61" w:history="1">
        <w:r>
          <w:rPr>
            <w:color w:val="0000FF"/>
          </w:rPr>
          <w:t>части 10</w:t>
        </w:r>
      </w:hyperlink>
      <w:r>
        <w:t xml:space="preserve"> настоящего Порядка;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4) несоответствие перечня предоставляемых социальных услуг по формам социального </w:t>
      </w:r>
      <w:r>
        <w:lastRenderedPageBreak/>
        <w:t>обслуживания и видам социальных услуг, указанным в документах, фактически предоставляемым социальным услугам;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5) предоставляемые услуги не соответствуют утвержденным стандартам социальных услуг.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16. Отказ во включении поставщика социальных услуг в реестр по основаниям, указанным в </w:t>
      </w:r>
      <w:hyperlink w:anchor="P77" w:history="1">
        <w:r>
          <w:rPr>
            <w:color w:val="0000FF"/>
          </w:rPr>
          <w:t>части 15</w:t>
        </w:r>
      </w:hyperlink>
      <w:r>
        <w:t xml:space="preserve"> настоящего Порядка, не препятствует повторному обращению после устранения замечаний, послуживших основанием для отказа.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17. Повторное обращение осуществляется в соответствии с порядком, установленным настоящим Порядком.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18. О принятом решении о включении (об отказе во включении) в реестр поставщик социальных услуг уведомляется Министерством в письменной или электронной форме в течение 3 рабочих дней со дня его принятия.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19. Поставщик социальных услуг со дня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20. Поставщик социальных услуг в случае изменения сведений, содержащихся в документах, указанных в </w:t>
      </w:r>
      <w:hyperlink w:anchor="P50" w:history="1">
        <w:r>
          <w:rPr>
            <w:color w:val="0000FF"/>
          </w:rPr>
          <w:t>части 9</w:t>
        </w:r>
      </w:hyperlink>
      <w:r>
        <w:t xml:space="preserve"> настоящего Порядка, уведомляет Министерство, направляя соответствующие документы в порядке, предусмотренном частью 10 настоящего Порядка, в течение 15 рабочих дней со дня возникновения изменений.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21. В реестр подлежат внесению следующие сведения о поставщиках социальных услуг: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1) регистрационный номер учетной записи;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4) организационно-правовая форма поставщика социальных услуг (для юридических лиц);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6) фамилия, имя, отчество руководителя поставщика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8) сведения о формах социального обслуживания;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10) тарифы на предоставляемые социальные услуги по формам социального обслуживания и видам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12) информация об условиях предоставления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lastRenderedPageBreak/>
        <w:t>13) информация о результатах проведенных проверок;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15) иная информация, определенная Правительством Российской Федерации.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22. Физические и юридические лица вправе безвозмездно получать сведения в виде выписок о конкретных поставщиках социальных услуг путем направления в Министерство письменного заявления о предоставлении выписки.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Срок получения выписки о поставщиках социальных услуг не может превышать 10 дней со дня поступления заявления о ее предоставлении.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23. Выписка из реестра поставщиков социальных услуг оформляется на бланке Министерства установленного образца и подписывается уполномоченными лицами Министерства.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center"/>
        <w:outlineLvl w:val="1"/>
      </w:pPr>
      <w:r>
        <w:t>IV. Основания для исключения поставщика</w:t>
      </w:r>
    </w:p>
    <w:p w:rsidR="00B05EC0" w:rsidRDefault="00B05EC0">
      <w:pPr>
        <w:pStyle w:val="ConsPlusNormal"/>
        <w:jc w:val="center"/>
      </w:pPr>
      <w:r>
        <w:t>социальных услуг из реестра поставщиков социальных услуг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bookmarkStart w:id="4" w:name="P111"/>
      <w:bookmarkEnd w:id="4"/>
      <w:r>
        <w:t>24. Основаниями для исключения поставщика из реестра поставщиков социальных услуг являются: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1) поступление в Министерство заявления поставщика социальных услуг об исключении его из реестра;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прекращение поставщиком деятельности в сфере социального обслуживания;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3) выявление недостоверности сведений, представленных поставщиком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4) неисполнение требований, установленных законодательством о социальном обслуживании граждан, выявленное в ходе проверок, проведенных в рамках регионального государственного контроля (надзора) в сфере социального обслуживания в Камчатском крае.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25. Исключение из реестра осуществляется Министерством в течение 10 рабочих дней со дня поступления информации, указанной в </w:t>
      </w:r>
      <w:hyperlink w:anchor="P111" w:history="1">
        <w:r>
          <w:rPr>
            <w:color w:val="0000FF"/>
          </w:rPr>
          <w:t>пункте 24</w:t>
        </w:r>
      </w:hyperlink>
      <w:r>
        <w:t xml:space="preserve"> настоящего Порядка.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right"/>
        <w:outlineLvl w:val="1"/>
      </w:pPr>
      <w:r>
        <w:t>Приложение N 1</w:t>
      </w:r>
    </w:p>
    <w:p w:rsidR="00B05EC0" w:rsidRDefault="00B05EC0">
      <w:pPr>
        <w:pStyle w:val="ConsPlusNormal"/>
        <w:jc w:val="right"/>
      </w:pPr>
      <w:r>
        <w:t>к Порядку формирования</w:t>
      </w:r>
    </w:p>
    <w:p w:rsidR="00B05EC0" w:rsidRDefault="00B05EC0">
      <w:pPr>
        <w:pStyle w:val="ConsPlusNormal"/>
        <w:jc w:val="right"/>
      </w:pPr>
      <w:r>
        <w:t>и ведения реестра поставщиков</w:t>
      </w:r>
    </w:p>
    <w:p w:rsidR="00B05EC0" w:rsidRDefault="00B05EC0">
      <w:pPr>
        <w:pStyle w:val="ConsPlusNormal"/>
        <w:jc w:val="right"/>
      </w:pPr>
      <w:r>
        <w:t>социальных услуг в Камчатском крае,</w:t>
      </w:r>
    </w:p>
    <w:p w:rsidR="00B05EC0" w:rsidRDefault="00B05EC0">
      <w:pPr>
        <w:pStyle w:val="ConsPlusNormal"/>
        <w:jc w:val="right"/>
      </w:pPr>
      <w:r>
        <w:t>утвержденному Приказом Министерства</w:t>
      </w:r>
    </w:p>
    <w:p w:rsidR="00B05EC0" w:rsidRDefault="00B05EC0">
      <w:pPr>
        <w:pStyle w:val="ConsPlusNormal"/>
        <w:jc w:val="right"/>
      </w:pPr>
      <w:r>
        <w:t>социального развития и труда</w:t>
      </w:r>
    </w:p>
    <w:p w:rsidR="00B05EC0" w:rsidRDefault="00B05EC0">
      <w:pPr>
        <w:pStyle w:val="ConsPlusNormal"/>
        <w:jc w:val="right"/>
      </w:pPr>
      <w:r>
        <w:t>Камчатского края</w:t>
      </w:r>
    </w:p>
    <w:p w:rsidR="00B05EC0" w:rsidRDefault="00B05EC0">
      <w:pPr>
        <w:pStyle w:val="ConsPlusNormal"/>
        <w:jc w:val="right"/>
      </w:pPr>
      <w:r>
        <w:t>от 25.12.2014 N 1280-п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nformat"/>
        <w:jc w:val="both"/>
      </w:pPr>
      <w:r>
        <w:t xml:space="preserve">                                                           Форма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Министру социального развития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и  труда   Камчатского   края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(фамилия,   имя,     отчество</w:t>
      </w:r>
    </w:p>
    <w:p w:rsidR="00B05EC0" w:rsidRDefault="00B05EC0">
      <w:pPr>
        <w:pStyle w:val="ConsPlusNonformat"/>
        <w:jc w:val="both"/>
      </w:pPr>
      <w:r>
        <w:t xml:space="preserve">                                              руководителя      организации</w:t>
      </w:r>
    </w:p>
    <w:p w:rsidR="00B05EC0" w:rsidRDefault="00B05EC0">
      <w:pPr>
        <w:pStyle w:val="ConsPlusNonformat"/>
        <w:jc w:val="both"/>
      </w:pPr>
      <w:r>
        <w:lastRenderedPageBreak/>
        <w:t xml:space="preserve">                                              поставщика  социальных услуг)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Title"/>
        <w:jc w:val="center"/>
      </w:pPr>
      <w:bookmarkStart w:id="5" w:name="P141"/>
      <w:bookmarkEnd w:id="5"/>
      <w:r>
        <w:t>ЗАЯВЛЕНИЕ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nformat"/>
        <w:jc w:val="both"/>
      </w:pPr>
      <w:r>
        <w:t xml:space="preserve">    Прошу  включить  в  Реестр  поставщиков  социальных услуг на территории</w:t>
      </w:r>
    </w:p>
    <w:p w:rsidR="00B05EC0" w:rsidRDefault="00B05EC0">
      <w:pPr>
        <w:pStyle w:val="ConsPlusNonformat"/>
        <w:jc w:val="both"/>
      </w:pPr>
      <w:r>
        <w:t>Камчатского края</w:t>
      </w:r>
    </w:p>
    <w:p w:rsidR="00B05EC0" w:rsidRDefault="00B05EC0">
      <w:pPr>
        <w:pStyle w:val="ConsPlusNonformat"/>
        <w:jc w:val="both"/>
      </w:pPr>
      <w:r>
        <w:t>__________________________________________________________</w:t>
      </w:r>
    </w:p>
    <w:p w:rsidR="00B05EC0" w:rsidRDefault="00B05EC0">
      <w:pPr>
        <w:pStyle w:val="ConsPlusNonformat"/>
        <w:jc w:val="both"/>
      </w:pPr>
      <w:r>
        <w:t xml:space="preserve"> (наименование организации поставщика социальных услуг)</w:t>
      </w:r>
    </w:p>
    <w:p w:rsidR="00B05EC0" w:rsidRDefault="00B05EC0">
      <w:pPr>
        <w:pStyle w:val="ConsPlusNonformat"/>
        <w:jc w:val="both"/>
      </w:pPr>
      <w:r>
        <w:t xml:space="preserve">    Приложение:</w:t>
      </w:r>
    </w:p>
    <w:p w:rsidR="00B05EC0" w:rsidRDefault="00B05EC0">
      <w:pPr>
        <w:pStyle w:val="ConsPlusNonformat"/>
        <w:jc w:val="both"/>
      </w:pPr>
      <w:r>
        <w:t xml:space="preserve">    1. Сведения  для   включения  в  Реестр  поставщиков социальных услуг в</w:t>
      </w:r>
    </w:p>
    <w:p w:rsidR="00B05EC0" w:rsidRDefault="00B05EC0">
      <w:pPr>
        <w:pStyle w:val="ConsPlusNonformat"/>
        <w:jc w:val="both"/>
      </w:pPr>
      <w:r>
        <w:t>Камчатском крае;</w:t>
      </w:r>
    </w:p>
    <w:p w:rsidR="00B05EC0" w:rsidRDefault="00B05EC0">
      <w:pPr>
        <w:pStyle w:val="ConsPlusNonformat"/>
        <w:jc w:val="both"/>
      </w:pPr>
      <w:r>
        <w:t>____________________________ ______________________</w:t>
      </w:r>
    </w:p>
    <w:p w:rsidR="00B05EC0" w:rsidRDefault="00B05EC0">
      <w:pPr>
        <w:pStyle w:val="ConsPlusNonformat"/>
        <w:jc w:val="both"/>
      </w:pPr>
      <w:r>
        <w:t>___________________________________________________</w:t>
      </w:r>
    </w:p>
    <w:p w:rsidR="00B05EC0" w:rsidRDefault="00B05EC0">
      <w:pPr>
        <w:pStyle w:val="ConsPlusNonformat"/>
        <w:jc w:val="both"/>
      </w:pPr>
      <w:r>
        <w:t xml:space="preserve"> (должность)    (подпись)   (расшифровка подписи)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right"/>
        <w:outlineLvl w:val="1"/>
      </w:pPr>
      <w:r>
        <w:t>Приложение N 2</w:t>
      </w:r>
    </w:p>
    <w:p w:rsidR="00B05EC0" w:rsidRDefault="00B05EC0">
      <w:pPr>
        <w:pStyle w:val="ConsPlusNormal"/>
        <w:jc w:val="right"/>
      </w:pPr>
      <w:r>
        <w:t>к Порядку формирования</w:t>
      </w:r>
    </w:p>
    <w:p w:rsidR="00B05EC0" w:rsidRDefault="00B05EC0">
      <w:pPr>
        <w:pStyle w:val="ConsPlusNormal"/>
        <w:jc w:val="right"/>
      </w:pPr>
      <w:r>
        <w:t>и ведения реестра поставщиков</w:t>
      </w:r>
    </w:p>
    <w:p w:rsidR="00B05EC0" w:rsidRDefault="00B05EC0">
      <w:pPr>
        <w:pStyle w:val="ConsPlusNormal"/>
        <w:jc w:val="right"/>
      </w:pPr>
      <w:r>
        <w:t>социальных услуг в Камчатском крае,</w:t>
      </w:r>
    </w:p>
    <w:p w:rsidR="00B05EC0" w:rsidRDefault="00B05EC0">
      <w:pPr>
        <w:pStyle w:val="ConsPlusNormal"/>
        <w:jc w:val="right"/>
      </w:pPr>
      <w:r>
        <w:t>утвержденному Приказом Министерства</w:t>
      </w:r>
    </w:p>
    <w:p w:rsidR="00B05EC0" w:rsidRDefault="00B05EC0">
      <w:pPr>
        <w:pStyle w:val="ConsPlusNormal"/>
        <w:jc w:val="right"/>
      </w:pPr>
      <w:r>
        <w:t>социального развития и труда</w:t>
      </w:r>
    </w:p>
    <w:p w:rsidR="00B05EC0" w:rsidRDefault="00B05EC0">
      <w:pPr>
        <w:pStyle w:val="ConsPlusNormal"/>
        <w:jc w:val="right"/>
      </w:pPr>
      <w:r>
        <w:t>Камчатского края</w:t>
      </w:r>
    </w:p>
    <w:p w:rsidR="00B05EC0" w:rsidRDefault="00B05EC0">
      <w:pPr>
        <w:pStyle w:val="ConsPlusNormal"/>
        <w:jc w:val="right"/>
      </w:pPr>
      <w:r>
        <w:t>от 25.12.2014 N 1280-п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sectPr w:rsidR="00B05EC0" w:rsidSect="00FF2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EC0" w:rsidRDefault="00B05EC0">
      <w:pPr>
        <w:pStyle w:val="ConsPlusCell"/>
        <w:jc w:val="both"/>
      </w:pPr>
      <w:r>
        <w:rPr>
          <w:sz w:val="12"/>
        </w:rPr>
        <w:lastRenderedPageBreak/>
        <w:t>┌───┬────────────┬───────────────┬───────────────────────┬────────────────┬──────────────┬────────────┬─────────────┬───────────┬────────────┬───────────────┬───────────────┬────────────┬────────────┬───────────┬───────────┬─────────┐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           │              │            │             │           │            │               │   Тарифы на   │   Общее    │  Наличие 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Адрес      │              │            │             │           │            │               │предоставляемые│ количество │ свободных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Полное и  │               │                       │местонахождения,│              │            │             │N лицензии,│            │   Перечень    │  социальные   │  мест по   │  мест по   │           │           │  Опыт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│сокращенное │     Дата      │Организационно-правовая│   контактный   │    Место     │  Фамилия,  │  Перечень   │   дата    │   Формы    │предоставляемых│   услуги по   │   формам   │   формам   │           │Результаты │ работы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N │наименование│государственной│форма (для юридических │    телефон,    │предоставления│    имя,    │лицензируемых│  выдачи,  │социального │  социальных   │    формам     │социального │социального │Проведенные│проведенных│   за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│п/п│    (при    │  регистрации  │         лиц)          │     адрес      │  социальных  │  отчество  │    видов    │   срок    │обслуживания│услуг по формам│  социального  │обслуживания│обслуживания│ проверки  │ проверок  │последние│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наличии)  │               │                       │  электронной   │    услуг     │руководителя│деятельности │ действия  │            │  социального  │обслуживания и │     и      │  и видам   │           │           │  пять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почты      │              │            │             │           │            │ обслуживания  │     видам     │   видам    │ социальных │           │           │   лет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           │              │            │             │           │            │               │  социальных   │ социальных │   услуг  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           │              │            │             │           │            │               │     услуг     │   услуг    │          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┼────────────┼───────────────┼───────────────────────┼────────────────┼──────────────┼────────────┼─────────────┼───────────┼────────────┼───────────────┼───────────────┼────────────┼────────────┼───────────┼───────────┼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1 │     2      │       3       │           4           │       5        │      6       │     7      │      8      │     9     │     10     │      11       │      12       │     13     │     14     │    15     │    16     │   17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┴────────────┴───────────────┴───────────────────────┴────────────────┴──────────────┴────────────┴─────────────┴───────────┴────────────┴───────────────┴───────────────┴────────────┴────────────┴───────────┴───────────┴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                                                                                   1. Краевые государственные организации социального обслуживания                                                                            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┬────────────┬───────────────┬───────────────────────┬────────────────┬──────────────┬────────────┬─────────────┬───────────┬────────────┬───────────────┬───────────────┬────────────┬────────────┬───────────┬───────────┬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           │              │            │             │           │            │               │               │            │          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┴────────────┴───────────────┴───────────────────────┴────────────────┴──────────────┴────────────┴─────────────┴───────────┴────────────┴───────────────┴───────────────┴────────────┴────────────┴───────────┴───────────┴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                                                                                      1. Негосударственные организации социального обслуживания                                                                               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┬────────────┬───────────────┬───────────────────────┬────────────────┬──────────────┬────────────┬─────────────┬───────────┬────────────┬───────────────┬───────────────┬────────────┬────────────┬───────────┬───────────┬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           │              │            │             │           │            │               │               │            │          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┼────────────┴───────────────┴───────────────────────┴────────────────┴──────────────┴────────────┴─────────────┴───────────┴────────────┴───────────────┴───────────────┴────────────┴────────────┴───────────┴───────────┴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                                                                   Индивидуальные предприниматели, осуществляющие социальное обслуживание                                                                      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├───┼────────────┬───────────────┬───────────────────────┬────────────────┬──────────────┬────────────┬─────────────┬───────────┬────────────┬───────────────┬───────────────┬────────────┬────────────┬───────────┬───────────┬─────────┤</w:t>
      </w:r>
    </w:p>
    <w:p w:rsidR="00B05EC0" w:rsidRDefault="00B05EC0">
      <w:pPr>
        <w:pStyle w:val="ConsPlusCell"/>
        <w:jc w:val="both"/>
      </w:pPr>
      <w:r>
        <w:rPr>
          <w:sz w:val="12"/>
        </w:rPr>
        <w:t>│   │            │               │                       │                │              │            │             │           │            │               │               │            │            │           │           │         │</w:t>
      </w:r>
    </w:p>
    <w:p w:rsidR="00B05EC0" w:rsidRDefault="00B05EC0">
      <w:pPr>
        <w:pStyle w:val="ConsPlusCell"/>
        <w:jc w:val="both"/>
      </w:pPr>
      <w:r>
        <w:rPr>
          <w:sz w:val="12"/>
        </w:rPr>
        <w:t>└───┴────────────┴───────────────┴───────────────────────┴────────────────┴──────────────┴────────────┴─────────────┴───────────┴────────────┴───────────────┴───────────────┴────────────┴────────────┴───────────┴───────────┴─────────┘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sectPr w:rsidR="00B05E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EC0" w:rsidRDefault="00B05EC0">
      <w:pPr>
        <w:pStyle w:val="ConsPlusNormal"/>
        <w:jc w:val="right"/>
        <w:outlineLvl w:val="0"/>
      </w:pPr>
      <w:r>
        <w:lastRenderedPageBreak/>
        <w:t>Приложение N 2</w:t>
      </w:r>
    </w:p>
    <w:p w:rsidR="00B05EC0" w:rsidRDefault="00B05EC0">
      <w:pPr>
        <w:pStyle w:val="ConsPlusNormal"/>
        <w:jc w:val="right"/>
      </w:pPr>
      <w:r>
        <w:t>к Приказу Министерства социального</w:t>
      </w:r>
    </w:p>
    <w:p w:rsidR="00B05EC0" w:rsidRDefault="00B05EC0">
      <w:pPr>
        <w:pStyle w:val="ConsPlusNormal"/>
        <w:jc w:val="right"/>
      </w:pPr>
      <w:r>
        <w:t>развития и труда Камчатского края</w:t>
      </w:r>
    </w:p>
    <w:p w:rsidR="00B05EC0" w:rsidRDefault="00B05EC0">
      <w:pPr>
        <w:pStyle w:val="ConsPlusNormal"/>
        <w:jc w:val="right"/>
      </w:pPr>
      <w:r>
        <w:t>от 25.12.2014 N 1280-п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Title"/>
        <w:jc w:val="center"/>
      </w:pPr>
      <w:r>
        <w:t>ПОРЯДОК ФОРМИРОВАНИЯ И ВЕДЕНИЯ РЕГИСТРА</w:t>
      </w:r>
    </w:p>
    <w:p w:rsidR="00B05EC0" w:rsidRDefault="00B05EC0">
      <w:pPr>
        <w:pStyle w:val="ConsPlusTitle"/>
        <w:jc w:val="center"/>
      </w:pPr>
      <w:r>
        <w:t>ПОЛУЧАТЕЛЕЙ СОЦИАЛЬНЫХ УСЛУГ КАМЧАТСКОГО КРАЯ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 xml:space="preserve">1. Порядок формирования и ведения регистра получателей социальных услуг Камчатского края (далее - Порядок)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28.12.2013 N 442-ФЗ и определяет порядок ведения регистра получателей социальных услуг Камчатского края.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термины, предусмотренные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3. Ведение Регистра осуществляется Министерством социального развития и труда Камчатского края (далее - Министерство) на основании сведений, представляемых поставщиками социальных услуг, на бумажном носителе или в форме электронных документов.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К документам, представляемым в электронной форме, предъявляются требования,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4. Формирование и ведение регистра получателей социальных услуг (далее - Регистр) осуществляется в целях обеспечения, сбора, хранения, обработки и предоставления информации о получателях социальных услуг.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5. Сведения о получателях социальных услуг относятся в соответствии с законодательством Российской Федерации к персональным данным граждан и представляются в Министерство поставщиками социальных услуг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6. Министерство осуществляет межведомственное информационное взаимодействие в целях формирования и ведения регистра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7. Формирование и ведение Регистра осуществляется с учетом установленных законодательством Российской Федерации требований об ограничениях по использованию информации и при условии применения программно-технических средств, позволяющих идентифицировать лицо, осуществляющее формирование и ведение Регистра.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jc w:val="center"/>
        <w:outlineLvl w:val="1"/>
      </w:pPr>
      <w:r>
        <w:t>II. Формирование и ведение регистра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  <w:r>
        <w:t>8. Регистр содержит следующие сведения о получателях социальных услуг: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1) регистрационный номер учетной записи;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фамилия, имя, отчество;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3) дата рождения;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4) пол;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5) адрес (место жительства), контактный телефон;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6) страховой номер индивидуального лицевого счета;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lastRenderedPageBreak/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8) дата обращения с просьбой о предоставлении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9) дата оформления и номер индивидуальной программы предоставления социальных услуг (далее - индивидуальная программа);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12) иная информация, определенная Правительством Российской Федерации.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9. Для включения сведений в регистр поставщики социальных услуг представляют в Министерство информацию о получателе социальных услуг не позднее 10 календарных дней со дня принятия поставщиком социальных услуг заявления о предоставлении социальных услуг от получателя социальных услуг.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10. В случае изменения сведений о получателях социальных услуг, содержащихся в регистре, поставщики социальных услуг представляют информацию в Министерство не позднее 10 календарных дней со дня указанных изменений.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11. Ведение регистра осуществляется в электронной форме уполномоченными специалистами министерства в соответствии с их должностными регламентами.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12. Ведение регистра и передача персональных данных получателей социальных услуг производится с соблюдением требований законодательством Российской Федерации о защите персональных данных.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13. Основаниями для исключения из Регистра информации о получателе социальных услуг являются: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1) заявление получателя социальных услуг о прекращении предоставления ему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2) смерть получателя социальных услуг;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 xml:space="preserve">3) расторжение договора о предоставлении социальных услуг, а также в случае, предусмотренном </w:t>
      </w:r>
      <w:hyperlink r:id="rId15" w:history="1">
        <w:r>
          <w:rPr>
            <w:color w:val="0000FF"/>
          </w:rPr>
          <w:t>частью 3 статьи 18</w:t>
        </w:r>
      </w:hyperlink>
      <w:r>
        <w:t xml:space="preserve"> Федерального закона от 28.12.2013 N 442-ФЗ;</w:t>
      </w:r>
    </w:p>
    <w:p w:rsidR="00B05EC0" w:rsidRDefault="00B05EC0">
      <w:pPr>
        <w:pStyle w:val="ConsPlusNormal"/>
        <w:spacing w:before="220"/>
        <w:ind w:firstLine="540"/>
        <w:jc w:val="both"/>
      </w:pPr>
      <w:r>
        <w:t>4) утрата получателем услуг права на их получение.</w:t>
      </w: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ind w:firstLine="540"/>
        <w:jc w:val="both"/>
      </w:pPr>
    </w:p>
    <w:p w:rsidR="00B05EC0" w:rsidRDefault="00B05E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913" w:rsidRDefault="006E5913">
      <w:bookmarkStart w:id="6" w:name="_GoBack"/>
      <w:bookmarkEnd w:id="6"/>
    </w:p>
    <w:sectPr w:rsidR="006E5913" w:rsidSect="005E4E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0"/>
    <w:rsid w:val="006E5913"/>
    <w:rsid w:val="00B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31095-C463-4743-9A12-0B0E423B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5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1630BEA5F70FCD2A3E179DCFFB6D4A5E7E647A102F682EEA1F494B125A57FCB41AD4A6684AD1512FBB9A2FFl3l1B" TargetMode="External"/><Relationship Id="rId13" Type="http://schemas.openxmlformats.org/officeDocument/2006/relationships/hyperlink" Target="consultantplus://offline/ref=0D91630BEA5F70FCD2A3E179DCFFB6D4A7E3E447A703F682EEA1F494B125A57FCB41AD4A6684AD1512FBB9A2FFl3l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91630BEA5F70FCD2A3E179DCFFB6D4A5E7E647A102F682EEA1F494B125A57FD941F5466687B31C1BEEEFF3BA6D1B4BB6BBBF9B84043307l0l8B" TargetMode="External"/><Relationship Id="rId12" Type="http://schemas.openxmlformats.org/officeDocument/2006/relationships/hyperlink" Target="consultantplus://offline/ref=0D91630BEA5F70FCD2A3E179DCFFB6D4A7E2E345A50AF682EEA1F494B125A57FCB41AD4A6684AD1512FBB9A2FFl3l1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1630BEA5F70FCD2A3FF74CA93EAD0A0EEBC4AA304F5D4B4F3F2C3EE75A32A9901F31325C3BE1512E5BAA7FA33421AF1F0B39B991832061F55D2B2lCl7B" TargetMode="External"/><Relationship Id="rId11" Type="http://schemas.openxmlformats.org/officeDocument/2006/relationships/hyperlink" Target="consultantplus://offline/ref=0D91630BEA5F70FCD2A3E179DCFFB6D4A5E7E647A102F682EEA1F494B125A57FCB41AD4A6684AD1512FBB9A2FFl3l1B" TargetMode="External"/><Relationship Id="rId5" Type="http://schemas.openxmlformats.org/officeDocument/2006/relationships/hyperlink" Target="consultantplus://offline/ref=0D91630BEA5F70FCD2A3E179DCFFB6D4A5E7E647A102F682EEA1F494B125A57FD941F5466687B31C1BEEEFF3BA6D1B4BB6BBBF9B84043307l0l8B" TargetMode="External"/><Relationship Id="rId15" Type="http://schemas.openxmlformats.org/officeDocument/2006/relationships/hyperlink" Target="consultantplus://offline/ref=0D91630BEA5F70FCD2A3E179DCFFB6D4A5E7E647A102F682EEA1F494B125A57FD941F5466687B21D15EEEFF3BA6D1B4BB6BBBF9B84043307l0l8B" TargetMode="External"/><Relationship Id="rId10" Type="http://schemas.openxmlformats.org/officeDocument/2006/relationships/hyperlink" Target="consultantplus://offline/ref=0D91630BEA5F70FCD2A3E179DCFFB6D4A5E7E647A102F682EEA1F494B125A57FD941F5466687B31C1BEEEFF3BA6D1B4BB6BBBF9B84043307l0l8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91630BEA5F70FCD2A3E179DCFFB6D4A5E7E342A000F682EEA1F494B125A57FCB41AD4A6684AD1512FBB9A2FFl3l1B" TargetMode="External"/><Relationship Id="rId14" Type="http://schemas.openxmlformats.org/officeDocument/2006/relationships/hyperlink" Target="consultantplus://offline/ref=0D91630BEA5F70FCD2A3E179DCFFB6D4A5E7E342A000F682EEA1F494B125A57FCB41AD4A6684AD1512FBB9A2FFl3l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Харичкова Людмила Анатольевна</dc:creator>
  <cp:keywords/>
  <dc:description/>
  <cp:lastModifiedBy>Харичкова Людмила Анатольевна</cp:lastModifiedBy>
  <cp:revision>1</cp:revision>
  <dcterms:created xsi:type="dcterms:W3CDTF">2019-10-03T01:37:00Z</dcterms:created>
  <dcterms:modified xsi:type="dcterms:W3CDTF">2019-10-03T01:37:00Z</dcterms:modified>
</cp:coreProperties>
</file>