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0A" w:rsidRDefault="00F1560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1560A" w:rsidRDefault="00F1560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1"/>
      <w:bookmarkEnd w:id="1"/>
      <w:r>
        <w:t>Утверждаю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Заместитель Председателя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Госкомсанэпиднадзора России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А.А.МОНИСОВ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21 декабря 1993 года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Заместитель Министра здравоохранения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Н.Н.ВАГАНОВ</w:t>
      </w:r>
    </w:p>
    <w:p w:rsidR="00F1560A" w:rsidRDefault="00F1560A">
      <w:pPr>
        <w:widowControl w:val="0"/>
        <w:autoSpaceDE w:val="0"/>
        <w:autoSpaceDN w:val="0"/>
        <w:adjustRightInd w:val="0"/>
        <w:jc w:val="right"/>
      </w:pPr>
      <w:r>
        <w:t>23 декабря 1993 года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ГИГИЕНИЧЕСКИЕ РЕКОМЕНДАЦИИ</w:t>
      </w:r>
    </w:p>
    <w:p w:rsidR="00F1560A" w:rsidRDefault="00F156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РАЦИОНАЛЬНОМУ ТРУДОУСТРОЙСТВУ БЕРЕМЕННЫХ ЖЕНЩИН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"Гигиенические рекомендации..." &lt;*&gt; разработаны сотрудниками Центра медико-экологических проблем охраны репродуктивного здоровья семьи (НИИ медицины труда РАМН, г. Москва) с использованием материалов ряда научно-исследовательских институтов и при участии Министерства здравоохранения Российской Федерации.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&lt;*&gt; Считать утратившими силу "</w:t>
      </w:r>
      <w:hyperlink r:id="rId5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женщин", утв. МЗ СССР за N 11-9/96-6 и N 2049-79 от 29 августа 1979 г.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Авторский коллектив: Московский НИИ гигиены им. Ф.Ф. Эрисмана; Московский НИИ гигиены акушерства и гинекологии; Свердловский НИИ охраны материнства и младенчества МЗ РФ; Свердловский Государственный Университет.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22"/>
      <w:bookmarkEnd w:id="2"/>
      <w:r>
        <w:t>Введение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Резкое изменение демографической ситуации в стране, выразившееся, прежде всего, в росте младенческой и материнской смертности, снижении уровня воспроизводства населения, ухудшении состояния здоровья женщин детородного возраста, работающих в различных, в т.ч. вредных и опасных, условиях труда ведет к уменьшению численности трудоспособного населения и, в конечном счете, к падению экономического потенциала государства.</w:t>
      </w:r>
    </w:p>
    <w:p w:rsidR="00F1560A" w:rsidRDefault="00F156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имеются в виду "Основы законодательства Российской Федерации об охране труда", утв. ВС РФ 06.08.1993 N 5600-1.</w:t>
      </w:r>
    </w:p>
    <w:p w:rsidR="00F1560A" w:rsidRDefault="00F156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указанной проблемы путем оптимизации гигиенической обстановки на производстве при соблюдении требований, изложенных в </w:t>
      </w:r>
      <w:hyperlink r:id="rId6" w:history="1">
        <w:r>
          <w:rPr>
            <w:color w:val="0000FF"/>
          </w:rPr>
          <w:t>Основах законодательства</w:t>
        </w:r>
      </w:hyperlink>
      <w:r>
        <w:t xml:space="preserve"> Российской Федерации об охране труда (N 5602-2 от 06.08.93), позволит, с одной стороны, повысить индекс здоровья матерей и их потомства, а с другой - восстановить трудовые ресурсы страны.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Все вышеуказанное диктует настоятельную необходимость пересмотра документа, регламентирующего труд беременных в условиях производства.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23</w:t>
        </w:r>
      </w:hyperlink>
      <w:r>
        <w:t xml:space="preserve"> Основ законодательства Российской Федерации об </w:t>
      </w:r>
      <w:r>
        <w:lastRenderedPageBreak/>
        <w:t>охране здоровья граждан (N 5487-1 от 22.07.93) "Государство обеспечивает беременным женщинам право на работу в условиях, отвечающих их физиологическим особенностям и состоянию здоровья".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Директивные документы &lt;*&gt; предшествующих лет обязывали администрации предприятий, учреждений и организаций принимать необходимые меры по снижению материнской, младенческой, перинатальной заболеваемости и смертности, профилактике производственного травматизма, профессиональных заболеваний и восстановлению трудоспособности.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"О неотложных мерах по улучшению положения женщин, охране материнства и детства, укреплению семьи" от 10.04.90.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2) "Требования по научной организации труда, производства и управления в проектах на строительство, расширение, реконструкцию и техническое перевооружение производственных объектов по специализированным цехам и участкам для рационального трудоустройства беременных женщин" (утверждены Госкомтрудом СССР, Госстроем СССР и Госкомитетом СССР по науке и технике от 29.02.88).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СССР "О внесении изменений и дополнений в некоторые законодательные акты СССР по вопросам, касающимся женщин, семьи и детства" от 22.05.1990.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N 298/3-1 от 01.11.90 "О неотложных мерах по улучшению положения женщин, семьи, охраны материнства и детства на селе".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Статья 70</w:t>
        </w:r>
      </w:hyperlink>
      <w:r>
        <w:t xml:space="preserve"> (новая редакция) </w:t>
      </w:r>
      <w:hyperlink r:id="rId12" w:history="1">
        <w:r>
          <w:rPr>
            <w:color w:val="0000FF"/>
          </w:rPr>
          <w:t>Закона</w:t>
        </w:r>
      </w:hyperlink>
      <w:r>
        <w:t xml:space="preserve"> СССР "О внесении изменений и дополнений в некоторые законодательные акты СССР по вопросам, касающимся женщин, семьи и детства" от 22.05.90 N 1501-1.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Обязательными для руководителей предприятий, организаций и учреждений всех форм собственности остаются рекомендации по рациональному трудоустройству беременных женщин, работающих в различных отраслях народного хозяйства. В соответствии с этими рекомендациями беременные женщины должны быть трудоустроены по заключению врача в оптимальные условия труда.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В основу настоящего документа положен перспективный методологический подход по разработке оценочных критериев благополучия условий труда, которые могут быть использованы при гигиенической оценке любого рабочего места. В основу критериального подхода заключены оптимальные величины химических и физических производственных факторов. Это предполагает либо исключение неблагоприятного воздействия на здоровье работающих и их потомства опасных и вредных производственных факторов, либо соответствие уровням, принятым в качестве безопасных для населения. Такой подход должен дать медицинский, социальный и, в конечном счете, экономический эффект.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>
        <w:t>Общие положения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"Гигиенические рекомендации..." предназначены для администраций предприятий, организаций, учреждений всех видов собственности, органов страховой медицины, профсоюзных органов, специалистов по охране и научной организации </w:t>
      </w:r>
      <w:hyperlink r:id="rId13" w:history="1">
        <w:r>
          <w:rPr>
            <w:color w:val="0000FF"/>
          </w:rPr>
          <w:t>труда</w:t>
        </w:r>
      </w:hyperlink>
      <w:r>
        <w:t>, врачей акушеров-гинекологов, цеховых врачей, санитарных врачей по гигиене труда центров Госсанэпиднадзора при решении вопросов трудоустройства беременных женщин с нормально протекающей беременностью, а также при осуществлении контроля за условиями их труда и отдыха.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Основной целью разработки и применения настоящих "Гигиенических рекомендаций..." является помощь в создании условий гигиенически рационального трудоустройства беременных работниц, т.е. оптимальной величины рабочей нагрузки </w:t>
      </w:r>
      <w:r>
        <w:lastRenderedPageBreak/>
        <w:t>(физической, нервно-эмоциональной) и оптимальных условий производственной среды, которые у практически здоровых женщин не должны вызывать отклонений в организме в период беременности и не сказываться отрицательно на течении родов, после родового периода, лактации, на состоянии внутриутробного плода, на физическом и психическом развитии и заболеваемости рожденных детей.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Оценка </w:t>
      </w:r>
      <w:hyperlink r:id="rId14" w:history="1">
        <w:r>
          <w:rPr>
            <w:color w:val="0000FF"/>
          </w:rPr>
          <w:t>условий и характера труда</w:t>
        </w:r>
      </w:hyperlink>
      <w:r>
        <w:t xml:space="preserve"> беременных женщин проводится специалистами центров госсанэпиднадзора, службой охраны труда и работниками НОТ предприятий ежемесячно.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на рабочих местах нескольких факторов оптимальными условиями труда считаются такие, когда все без исключения факторы (показатели) производственной среды по своему воздействию являются оптимальными. В случае, когда среди оптимальных уровней имеется один фактор и более с допустимым уровнем, такие условия следует относить к допустимым.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Беременным работницам устанавливается дифференцированная норма выработки со снижением в среднем до 40% от постоянной нормы с сохранением среднего заработка по прежней работе.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Беременных женщин не привлекают к сверхурочным работам, командировкам, работам в вечернее время, выходные и праздничные дни.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2"/>
      <w:bookmarkEnd w:id="4"/>
      <w:r>
        <w:t>Гигиенические критерии технологических операций,</w:t>
      </w: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r>
        <w:t>оборудования, производственной среды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 </w:t>
      </w:r>
      <w:hyperlink r:id="rId15" w:history="1">
        <w:r>
          <w:rPr>
            <w:color w:val="0000FF"/>
          </w:rPr>
          <w:t>(ГОСТ 12.0.003-74)</w:t>
        </w:r>
      </w:hyperlink>
      <w:r>
        <w:t xml:space="preserve">. При выборе технологических операций следует учитывать оптимальные величины физических нагрузок для труда женщин в период беременности </w:t>
      </w:r>
      <w:hyperlink w:anchor="Par59" w:history="1">
        <w:r>
          <w:rPr>
            <w:color w:val="0000FF"/>
          </w:rPr>
          <w:t>(табл. 1)</w:t>
        </w:r>
      </w:hyperlink>
      <w:r>
        <w:t>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right"/>
        <w:outlineLvl w:val="2"/>
      </w:pPr>
      <w:bookmarkStart w:id="5" w:name="Par57"/>
      <w:bookmarkEnd w:id="5"/>
      <w:r>
        <w:t>Таблица 1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bookmarkStart w:id="6" w:name="Par59"/>
      <w:bookmarkEnd w:id="6"/>
      <w:r>
        <w:t>ОПТИМАЛЬНЫЕ ВЕЛИЧИНЫ ФИЗИЧЕСКИХ НАГРУЗОК ДЛЯ ТРУДА ЖЕНЩИН</w:t>
      </w: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r>
        <w:t>В ПЕРИОД БЕРЕМЕННОСТИ &lt;*&gt;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Нормативы рассчитаны на основании норм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┌───┬──────────────────────────────────────────────────────┬──────────────┐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Характер работы                    │ Оптимальная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  │ масса груза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│Подъем и перемещение тяжестей при чередовании с другой│2,5 кг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│работой (до 2-х раз в час)                            │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│Подъем и перемещение тяжестей постоянно в течение     │1,25 кг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│рабочей смены                                         │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│Суммарная масса грузов, перемещаемых в течение каждого│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│часа рабочей смены на расстояние до 5 м, не должна    │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│превышать:                                            │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с рабочей поверхности                              │60 кг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с пола                                             │подъем с пола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│не допускается│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│Суммарная масса грузов, перемещаемых за 8-часовую     │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│рабочую смену, составляет:                            │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с рабочей поверхности                              │480 кг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└───┴──────────────────────────────────────────────────────┴──────────────┘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 в массу поднимаемого и перемещаемого груза включается масса тары и упаковки.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Беременные женщины не должны выполнять операции, связанные с подъемом предметов труда выше уровня плечевого пояса, с подъемом предметов труда с пола, с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15°, а также работы на оборудовании с управлением с помощью ножной педали. Для беременных работниц должны быть также исключены операции на конвейере с принудительным ритмом и работы, сопровождающиеся нервно-эмоциональным напряжением &lt;*&gt;.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См. Напряженность труда в "Гигиенической </w:t>
      </w:r>
      <w:hyperlink r:id="rId17" w:history="1">
        <w:r>
          <w:rPr>
            <w:color w:val="0000FF"/>
          </w:rPr>
          <w:t>классификации</w:t>
        </w:r>
      </w:hyperlink>
      <w:r>
        <w:t xml:space="preserve"> труда" (N 4137-86).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Технологические операции, подходящие для выполнения женщинами в период беременности, выбираются из числа имеющихся на данном предприятии, при условии, что они удовлетворяют профессиографическим критериям оптимальной трудовой нагрузки </w:t>
      </w:r>
      <w:hyperlink w:anchor="Par94" w:history="1">
        <w:r>
          <w:rPr>
            <w:color w:val="0000FF"/>
          </w:rPr>
          <w:t>(табл. 2)</w:t>
        </w:r>
      </w:hyperlink>
      <w:r>
        <w:t>. В отдельных случаях возникает необходимость в использовании технологических процессов, не свойственных данному предприятию.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92"/>
      <w:bookmarkEnd w:id="7"/>
      <w:r>
        <w:t>Таблица 2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bookmarkStart w:id="8" w:name="Par94"/>
      <w:bookmarkEnd w:id="8"/>
      <w:r>
        <w:t>ПРОФЕССИОНАЛЬНЫЕ КРИТЕРИИ ОПТИМАЛЬНОЙ ТРУДОВОЙ НАГРУЗКИ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┌───┬────────────────────────────────────────────────┬────────────────────┐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Профессиографические критерии оптимальной    │ Оптимальные уровни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трудовой нагрузки                │   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│Степень механизации                             │Труд механизирован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│полностью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│Рабочая поза                                    │Свободная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│Ходьба за смену, км                             │До 2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│Характер рабочих движений руками                │Простые стереотипные│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│Темп движений                                   │Свободный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│Число рабочих операций в течение смены          │10 и более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│Продолжительность выполнения повторяющихся      │100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│операций, в секундах                            │   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│Длительность сосредоточенного наблюдения, в %   │До 25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│времени смены                                   │   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│Плотность сообщений, сигналов в среднем за час  │До 60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│10.│Размер объекта зрительного напряжения           │Малоточная, грубая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│(категория зрительных работ)                    │   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│11.│Сменность                                       │Утренняя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└───┴────────────────────────────────────────────────┴────────────────────┘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работ, рекомендуемых для выполнения женщинами в период беременности, могут быть использованы легкие сборочные, сортировочные, упаковочные операции с учетом гигиенических критериев трудового процесса, производственной среды и организации рабочего места.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При оценке параметров производственной среды следует руководствоваться гигиеническими критериями оптимальных условий производственной среды: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беременные женщины не должны допускаться до работ в условиях применения на производстве потенциально опасных химических веществ, в т.ч. аллергенных и канцерогенных и в плане влияния на репродуктивную функцию </w:t>
      </w:r>
      <w:hyperlink w:anchor="Par187" w:history="1">
        <w:r>
          <w:rPr>
            <w:color w:val="0000FF"/>
          </w:rPr>
          <w:t>(Приложение 1)</w:t>
        </w:r>
      </w:hyperlink>
      <w:r>
        <w:t>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запрещается использование труда беременных женщин в условиях воздействия </w:t>
      </w:r>
      <w:r>
        <w:lastRenderedPageBreak/>
        <w:t>других химических веществ, а именно: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чрезвычайно и высокоопасных (I и II класс опасности);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обладающих отталкивающими, отвратительными запахами;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не имеющих токсикологической оценки;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 не допускаются беременные женщины к выполнению работ, связанных с воздействием возбудителей инфекционных, паразитарных и грибковых заболеваний;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беременным женщинам, работающим на производстве, должны быть обеспечены оптимальные параметры температуры, влажности и подвижности воздуха </w:t>
      </w:r>
      <w:hyperlink w:anchor="Par137" w:history="1">
        <w:r>
          <w:rPr>
            <w:color w:val="0000FF"/>
          </w:rPr>
          <w:t>(табл. 3)</w:t>
        </w:r>
      </w:hyperlink>
      <w:r>
        <w:t xml:space="preserve"> (в соответствии с </w:t>
      </w:r>
      <w:hyperlink r:id="rId18" w:history="1">
        <w:r>
          <w:rPr>
            <w:color w:val="0000FF"/>
          </w:rPr>
          <w:t>ГОСТ 12.1.005-88</w:t>
        </w:r>
      </w:hyperlink>
      <w:r>
        <w:t>);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 беременные женщины не должны трудиться в условиях воздействия инфракрасного излучения, особенно направленного на область живота и таза женщины. Температура нагретых поверхностей оборудования и ограждений в рабочей зоне не должна превышать 35 °C;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 противопоказаны виды деятельности, связанные с намоканием конечностей, одежды и обуви, на сквозняке;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 в период беременности (со дня установления) женщин необходимо переводить на рабочие места без воздействия вибрации, ультразвука, ионизирующего излучения;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интенсивность шума на рабочих местах беременных женщин не должна превышать 50 - 60 дБА </w:t>
      </w:r>
      <w:hyperlink w:anchor="Par137" w:history="1">
        <w:r>
          <w:rPr>
            <w:color w:val="0000FF"/>
          </w:rPr>
          <w:t>(табл. 3)</w:t>
        </w:r>
      </w:hyperlink>
      <w:r>
        <w:t>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беременные женщины не допускаются к работе на установках и сооружениях, являющихся источниками электромагнитных излучений, параметры которых выходят за пределы оптимальных значений, установленных для жилых помещений </w:t>
      </w:r>
      <w:hyperlink w:anchor="Par137" w:history="1">
        <w:r>
          <w:rPr>
            <w:color w:val="0000FF"/>
          </w:rPr>
          <w:t>(табл. 3)</w:t>
        </w:r>
      </w:hyperlink>
      <w:r>
        <w:t>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 для женщин в период беременности абсолютно противопоказана работа в условиях резких перепадов барометрического давления (например, летный состав, бортпроводницы и др. профессии);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 дня установления беременности женщинам запрещается работать в условиях воздействия промышленных аэрозолей преимущественно фиброгенного и смешанного типа действия </w:t>
      </w:r>
      <w:hyperlink w:anchor="Par376" w:history="1">
        <w:r>
          <w:rPr>
            <w:color w:val="0000FF"/>
          </w:rPr>
          <w:t>(Приложение 2)</w:t>
        </w:r>
      </w:hyperlink>
      <w:r>
        <w:t>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- естественное и искусственное освещение рабочих мест беременных женщин должно соответствовать величинам действующих оптимальных гигиенических нормативов. Работа беременных женщин в безоконных и бесфонарных помещениях, т.е. без естественного света, не допускается.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135"/>
      <w:bookmarkEnd w:id="9"/>
      <w:r>
        <w:t>Таблица 3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bookmarkStart w:id="10" w:name="Par137"/>
      <w:bookmarkEnd w:id="10"/>
      <w:r>
        <w:t>ГИГИЕНИЧЕСКИЕ КРИТЕРИИ ОПТИМАЛЬНЫХ УСЛОВИЙ</w:t>
      </w: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r>
        <w:t>ПРОИЗВОДСТВЕННОЙ СРЕДЫ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┌───┬───────────────────────────────────────────────────┬─────────────────┐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Гигиенические критерии оптимальных условий     │   Оптимальные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производственной среды               │     уровни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│Вредные химические вещества                        │Отсутствие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│Промышленные аэрозоли преимущественно фиброгенного │Отсутствие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смешанного типа действия                    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│Вибрация (общая и локальная)                       │Отсутствие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│Шум                                                │50 - 60 дБА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│Ультразвук                                         │Отсутствие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│Неионизирующее излучение:                     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электрическое поле промышленной частоты 50 Гц    │0,5 кВ/м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электромагнитное излучение радиочастотного  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│диапазона:                                    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0,03 - 3 Гц                                       │10 В/м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3 - 30 МГц                                        │6 В/м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30 - 300 МГц                                      │2 В/м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300 МГц - 300 ГГц                                 │1 мкВ/кв. см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│7. │Ионизирующее излучение                             │Отсутствие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│Микроклимат в помещении при условии выполнения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│легкой работы категории Iа:                   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Температура воздуха, °C                      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холодный период года                            │22 - 24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теплый период года                              │23 - 25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Относительная влажность, %                        │40 - 60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Скорость движения воздуха, м/с                    │0,1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│Атмосферное давление, мм, над уровнем моря         │Естественный фон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│10.│Биологические факторы (микроорганизмы, гормональные│Естественный фон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белковые препараты; аминокислоты, витамины и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│другие естественные компоненты организма)          │         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│11.│Освещенность, лк                                   │Оптимальные вели-│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│(комбинированная система освещения)                │чины действующих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│гигиенических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│нормативов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└───┴───────────────────────────────────────────────────┴─────────────────┘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76"/>
      <w:bookmarkEnd w:id="11"/>
      <w:r>
        <w:t>Гигиенические критерии организации рабочего места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Для беременных женщин предпочтительны стационарные рабочие места и работы, выполняемые в свободном режиме и позе, допускающей перемену положения по ее желанию. Нежелательна постоянная работа в положении стоя и сидя.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Рабочее место беременной женщины оборудуется специальным вращающимся стулом (приложение 3 - не приводится), который имеет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Угол наклона спинки стула для первой половины беременности составляет 90 - 110°, для второй - 105 - 115°. В период кратковременного отдыха угол наклона спинки увеличивается до 135°. Основные параметры рабочего стула в ГОСТ 21.889-76. Необходимо предусмотреть наличие подставки для ног, регулируемой по высоте и углу наклона, имеющей рифленую поверхность. Сиденье и спинка должны быть покрыты полумягким нескользящим материалом, который легко подвергается санитарной обработке. Рабочая поверхность стола должна иметь вырез в столешнице для корпуса, округленные углы и матовое покрытие во избежание отраженности блескости.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ступней.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right"/>
        <w:outlineLvl w:val="0"/>
      </w:pPr>
      <w:bookmarkStart w:id="12" w:name="Par185"/>
      <w:bookmarkEnd w:id="12"/>
      <w:r>
        <w:t>Приложение 1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bookmarkStart w:id="13" w:name="Par187"/>
      <w:bookmarkEnd w:id="13"/>
      <w:r>
        <w:t>СПИСОК</w:t>
      </w: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r>
        <w:t>ПОТЕНЦИАЛЬНО ОПАСНЫХ ХИМИЧЕСКИХ ВЕЩЕСТВ В ПЛАНЕ ВЛИЯНИЯ</w:t>
      </w: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r>
        <w:t>НА РЕПРОДУКТИВНУЮ ФУНКЦИЮ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┌─────────────────────────────────────────────────┬────────┬───────┬──────┐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92"/>
      <w:bookmarkEnd w:id="14"/>
      <w:r>
        <w:rPr>
          <w:rFonts w:ascii="Courier New" w:hAnsi="Courier New" w:cs="Courier New"/>
          <w:sz w:val="20"/>
          <w:szCs w:val="20"/>
        </w:rPr>
        <w:t>│                Название вещества                │ Класс  │Клинич.│Отдал.│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│ опасн. │данные │эффект│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├─────────────────────────────────────────────────┼────────┼───────┼──────┤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1                        │   2    │   3   │  4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├─────────────────────────────────────────────────┼────────┼───────┼──────┤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Акриламид     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Акролеин                                     │II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│3.  6-аминоникотинамид                           │  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Ангидрид селенистый                          │  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Анилин и его производные                     │II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Антибиотики                                  │II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Анестезирующие газы                          │        │ГЭ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Антикоагулянты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Ацетамид                                     │  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Ацетон                                       │IV      │ЭГ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Барбитал и барбитал натрия                   │        │Э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Барий и его соединения                       │II 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Бензин - растворитель топливный              │IV      │ГЭ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Бензол                                       │II      │ГЭ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Бензапирен                                   │I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Бериллий и его соединения                    │I 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Бор и его соединения                         │II - IV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Бутиламид бензосульфокислоты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Бутилметакрилат                              │IV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Винила хлорид                                │I     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Гексахлорбензол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Героин       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Гидразин и его производные                   │I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Гидроперекись изопропилбензола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Гормональные препараты                       │        │Э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Дибутилфталат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1,3-бутадиен (дивинил)                       │IV    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Дидодецилфталат                              │III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Диметилацетамид                              │        │Г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2,6-диметилгидрохинон  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4,4-диметилоксан                             │II - III│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Диметилсульфат                               │I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Диметилперефталат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Диметилформамид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Диметилфталат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Динитрил перфторадипиновой кислоты           │I  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Динитрил перфторглютаровой кислоты           │I 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Динитробензол 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Диоксан                                      │III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Дисульфид и метилпантоил-B-аминоэтил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1,3-дихлорбутен-2                            │II 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Диэтилацетамид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Диэтилфталат 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Кадмий и его соединения                      │I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Капролактам                                  │III   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Каптакс      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Карбатион                                    │  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Ксантогенаты калия, натрия                   │  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Ксилол                                       │III     │Г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Люминофоры                                   │II - IV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Марганец и его соединения                    │I - II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Медь и ее соединения                         │I - IV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Метацил      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Метилацетамид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Монофурфурилиденацетон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Моноэтаноламин                               │II      │       │НЭ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Морфолин                                     │II    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B-нафтол                                     │II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A-нафтохинон                                 │I 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Никотинамид  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Нитросоединения бензола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Нитрофураны                                  │   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Пахикарпин                                   │   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Пестициды                                    │  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Пиперидин     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Пиримидина производные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│67. Раувольфия и ее препараты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Ртуть и ее соединения                        │I       │ЭГ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Свинец и его соединения                      │I       │Г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Селен и его соединения                       │I - III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Сероуглерод                                  │III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Стирол                                       │III     │ЭГ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Стронций азотнокислый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Стронция окись и гидроокись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Сурьма и ее соединения                       │II - III│Г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Табак, пыль, летучие вещества                │III     │ЭГ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Талодомид    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Талий и его соединения                       │I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Теобромин    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Теофиллин    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Тестостерон                                  │I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Тетраметилтиурамдисульфид                    │II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│83. Тетрахлорбутан                               │II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Тетрахлорбутадиен                            │III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Тетраэтилсвинец                              │I 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Тиоацетамид и его производные                │  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Тиоурацил    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Толуол                                       │III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Третбутилпирацетат     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│90. Требутилпербензоат     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│91. Трикрезилфосфат                              │I - II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│92. Трикрезол                                    │II    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│93. 1,5,5-триметилциклогексанон-3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│94. 3,5-триметилциклогексанон-3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│95. 2,4,6-тринитроанизол   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│96. Тринитротолуол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│97. 2,4,6-тринитрофенол    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│98. Трифенилфосфат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│99. Трифтазин     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М-трифторметилфенилизоцианат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Трифторхлорпропан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 1,1,3-трихлорацетон                         │II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 1,2,3-трихлорбутен-3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 Трихлорсикад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 Трихлортриазин                              │I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 Меди трихлорфенолят                         │I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 Трихлорэтилен                               │III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 Триэтоксисилан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│109. Три-(2-этилгексил)фосфат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 Карбонат тройной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 Уран (растворимые и нерастворимые           │I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│соединения)                                      │  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 нн-М-фенилендималеимид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│113. Фенол                                       │II      │ГЭ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 Формальдегид                                │II    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 Формамид                                    │III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│116. Водород фосфористый                         │I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│117. Фосфор пятихлористый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 Фосфор треххлористый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│119. Фосфора хлорокись                           │I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│120. Фторацетамид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 Фторотан                                    │II      │Г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│122. Фуран                                       │II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│123. Фуриловый спирт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 Фурфурилиден                                │   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 Фурфурол                                    │III     │       │ЭГ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 Хинин       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 4-хлорбензофенон-2-карбоновой кислоты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 Хлористый 5-этоксифенил-1,2-тиазтионий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│129. Хлорметилтрихлорсилан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│130. Хлоропрен                                   │I       │ГЭ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│131. Хлороформ             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│132. II-хлорфенол 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│133. 2-хлорэтансульфохлорид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│134. Хроматы, бихроматы                          │I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│135. Циклогексан                                 │IV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│136. Циклогексанон                               │III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│137. Циклогексанолоксим                          │III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│138. Циклогексиламин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│139. Эпихлоргидрин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│140. Этилена оксид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│141. Этиленимин                                  │I       │       │ГЭ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│142. Этилмеркурфосфат                            │I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│143. 2-этилгексилдифенилфосфат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│144. Эуфиллин                 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│145. Уретаны                                     │ 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│146. Ацетилсалициловая кислота                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│147. Амида бромид 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│148. Бутила бромид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│149. Гексила бромид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│150. Дибутилфенилфосфат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│151. Эпоксидных смол летучие продукты УП-650 и   │II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│УП-650 Т                                         │        │       │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│152. Эпокситрифенольной смолы летучие продукты   │I       │       │Э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│153. Метила дихлорид                             │  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│154. 2-метилфуран  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│155. Трибутилфосфат                              │II 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│156. Кислота феноксиуксусная                     │III     │       │Г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└─────────────────────────────────────────────────┴────────┴───────┴──────┘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  <w:outlineLvl w:val="1"/>
      </w:pPr>
      <w:bookmarkStart w:id="15" w:name="Par357"/>
      <w:bookmarkEnd w:id="15"/>
      <w:r>
        <w:t>Обозначения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Классы опасности: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I - чрезвычайно опасные вещества;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II - высоко опасные;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III - умеренно опасные;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IV - малоопасные.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Характер действия: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Г - влияющие на функцию гонад;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Э - влияющие на эмбриогенез.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Примечание. Данные </w:t>
      </w:r>
      <w:hyperlink w:anchor="Par192" w:history="1">
        <w:r>
          <w:rPr>
            <w:color w:val="0000FF"/>
          </w:rPr>
          <w:t>столбцов</w:t>
        </w:r>
      </w:hyperlink>
      <w:r>
        <w:t xml:space="preserve"> "Клинические данные" и "Отдаленный эффект" представлены по материалам отечественной литературы.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right"/>
        <w:outlineLvl w:val="0"/>
      </w:pPr>
      <w:bookmarkStart w:id="16" w:name="Par374"/>
      <w:bookmarkEnd w:id="16"/>
      <w:r>
        <w:t>Приложение 2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bookmarkStart w:id="17" w:name="Par376"/>
      <w:bookmarkEnd w:id="17"/>
      <w:r>
        <w:t>ПРОМЫШЛЕННЫЕ АЭРОЗОЛИ</w:t>
      </w:r>
    </w:p>
    <w:p w:rsidR="00F1560A" w:rsidRDefault="00F1560A">
      <w:pPr>
        <w:widowControl w:val="0"/>
        <w:autoSpaceDE w:val="0"/>
        <w:autoSpaceDN w:val="0"/>
        <w:adjustRightInd w:val="0"/>
        <w:jc w:val="center"/>
      </w:pPr>
      <w:r>
        <w:t>ПРЕИМУЩЕСТВЕННО ФИБРОГЕННОГО И СМЕШАННОГО ТИПА ДЕЙСТВИЯ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┌───┬──────────────────────────────────────────────────┬──────────────────┐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Название вещества                 │Параметры по ГОСТу│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├─────────┬────────┤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│  класс  │действие│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│опасности│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 │                        2                         │    3    │   4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│Кремнезем (кремния диоксид) кристаллический       │III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│(-кварц, -кристобалит, -тридимид)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│Кремнийсодержащие (свободный и аморфный диоксид   │III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│кремния) в виде аэрозолей конденсации и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│дезинтеграции от менее 10% до 60% и более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│Кремния карбид (волокнистые кристаллы)            │III      │ФКА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│Силикатные и силикатсодержащие: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а) асбест и асбестсодержащие асбеста от 10% и    │III      │ФК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│более                 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б) асбестсодержащие с содержанием асбеста менее  │IV 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│10% (асбестобакелит, асбесторезина и др.)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в) другие силикатные и силикатсодержащие,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том числе           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глины, шамот, бокситы, нефелиновые сцениты,    │IV 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│дистенсиллиманиты, оливик, апатиты, слюды,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│дуниты, известняки, барриты, инфузорная земля,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│туфы, пемзы, мерлит, форстерит и др.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цемент, хроммагнезит; аэрозоли железорудных и  │III      │ФА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│полиметаллических концентратов металлургических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│агломератов, аэрозоли 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- ИМВВ - искусственные минеральные волокнистые   │III      │КФА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│вещества (стекловолокно, базальтовое волокно и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│др.)                  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│Аэрозоли металлов и их силикатов, образующиеся в  │I - IV   │А, Ф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│процессе сухой шлифовки, напыления, получения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│металлических порошков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│Углеродные пыли:      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а) коксы каменноугольный, пековый, нефтяной,     │IV 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│сланцевый             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б) антрацит и другие ископаемые угля             │IV 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в) углепородные пыли с содержанием свободного    │III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│биоксида кремния от 5 до 10%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г) алмазы природные и искусственные,             │IV - III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т.ч. металлизированный алмаз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д) сажи черные промышленные                      │III      │Ф, К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е) углеродные волокнистые материалы на основе    │IV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│гидратцеллюлозных и полиакрилонатрильных волокон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│Пыль растительного и животного происхождения      │III - IV │АФ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│(хлопка, льна, конопли, кенафа, джута, зерна,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│табака, древесины, торфа, хмеля, бумаги, шерсти,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│пуха, натурального шелка и др.)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│Пыль неорганических люминофоров,                  │II - IV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т.ч. с содержанием кадмия менее 5%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│Сварочные аэрозоли:                               │I - II   │АК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а) содержащие марганец (20% и более), никель,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│хром, соединения фтора, бериллий, свинец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б) содержащие марганец (до 20%), окислы железа,  │III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│алюминий, магний, титан, медь, цинк, молибден,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│ванадий, вольфрам                            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│10.│Абразивные и абразивсодержащие (электрокорундов,  │IV       │Ф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│карбида бора, эльбора, карбида кремния и др.)     │         │        │</w:t>
      </w:r>
    </w:p>
    <w:p w:rsidR="00F1560A" w:rsidRDefault="00F156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└───┴──────────────────────────────────────────────────┴─────────┴────────┘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jc w:val="center"/>
        <w:outlineLvl w:val="0"/>
      </w:pPr>
      <w:bookmarkStart w:id="18" w:name="Par444"/>
      <w:bookmarkEnd w:id="18"/>
      <w:r>
        <w:t>ЛИТЕРАТУРА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 первоочередных задачах государственной политики в отношении женщин: </w:t>
      </w:r>
      <w:hyperlink r:id="rId19" w:history="1">
        <w:r>
          <w:rPr>
            <w:color w:val="0000FF"/>
          </w:rPr>
          <w:t>Указ</w:t>
        </w:r>
      </w:hyperlink>
      <w:r>
        <w:t xml:space="preserve"> </w:t>
      </w:r>
      <w:r>
        <w:lastRenderedPageBreak/>
        <w:t>Президента Российской Федерации N 337 от 04.03.93.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ГОСТ 12.0.003-74</w:t>
        </w:r>
      </w:hyperlink>
      <w:r>
        <w:t xml:space="preserve"> (</w:t>
      </w:r>
      <w:hyperlink r:id="rId21" w:history="1">
        <w:r>
          <w:rPr>
            <w:color w:val="0000FF"/>
          </w:rPr>
          <w:t>раздел I</w:t>
        </w:r>
      </w:hyperlink>
      <w:r>
        <w:t xml:space="preserve"> "Классификация опасных и вредных производственных факторов").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 новых нормах предельно допустимых нагрузок для женщин при подъеме и перемещении тяжестей вручную: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СМ Российской Федерации N 105 от 06.02.93.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Гигиеническая </w:t>
      </w:r>
      <w:hyperlink r:id="rId23" w:history="1">
        <w:r>
          <w:rPr>
            <w:color w:val="0000FF"/>
          </w:rPr>
          <w:t>классификация</w:t>
        </w:r>
      </w:hyperlink>
      <w:r>
        <w:t xml:space="preserve"> труда. - МЗ СССР N 4137-86.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5. Гигиеническая характеристика условий труда женщин. Принципы диспансеризации. - МЗ УССР, 17.02.88.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ГОСТ 12.1.005-88</w:t>
        </w:r>
      </w:hyperlink>
      <w:r>
        <w:t>. ССБТ. Воздух рабочей зоны. Общие санитарно-гигиенические требования.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Санитарные </w:t>
      </w:r>
      <w:hyperlink r:id="rId25" w:history="1">
        <w:r>
          <w:rPr>
            <w:color w:val="0000FF"/>
          </w:rPr>
          <w:t>нормы</w:t>
        </w:r>
      </w:hyperlink>
      <w:r>
        <w:t xml:space="preserve"> микроклимата производственных помещений N 4088-86 от 31.03.86.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Межотраслевые (N 11-9/96-6 и N 2049-79 от 29.08.79) и отраслевые гигиенические </w:t>
      </w:r>
      <w:hyperlink r:id="rId26" w:history="1">
        <w:r>
          <w:rPr>
            <w:color w:val="0000FF"/>
          </w:rPr>
          <w:t>рекомендации</w:t>
        </w:r>
      </w:hyperlink>
      <w:r>
        <w:t xml:space="preserve"> к рациональному трудоустройству беременных женщин.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  <w:r>
        <w:t>9. Основные гигиенические медицинские и эргономические принципы трудоустройства беременных работниц промышленных предприятий в условиях специальных цехов: Методические рекомендации. - Утв. МЗ РФ 21.10.91.</w:t>
      </w: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autoSpaceDE w:val="0"/>
        <w:autoSpaceDN w:val="0"/>
        <w:adjustRightInd w:val="0"/>
        <w:ind w:firstLine="540"/>
        <w:jc w:val="both"/>
      </w:pPr>
    </w:p>
    <w:p w:rsidR="00F1560A" w:rsidRDefault="00F156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E5E27" w:rsidRDefault="009E5E27"/>
    <w:sectPr w:rsidR="009E5E27" w:rsidSect="00C7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A"/>
    <w:rsid w:val="006513DB"/>
    <w:rsid w:val="008258AB"/>
    <w:rsid w:val="008F024E"/>
    <w:rsid w:val="009E5E27"/>
    <w:rsid w:val="00B04973"/>
    <w:rsid w:val="00B90E41"/>
    <w:rsid w:val="00E1580B"/>
    <w:rsid w:val="00EA6E18"/>
    <w:rsid w:val="00EF3D74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28D2-CB8E-4849-9028-99AC286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customStyle="1" w:styleId="ConsPlusNormal">
    <w:name w:val="ConsPlusNormal"/>
    <w:rsid w:val="00F156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56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F1560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6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59154A50AF5978A543FCEFAB651545D492DC026C2B7F8FC5944C5H9J0X" TargetMode="External"/><Relationship Id="rId13" Type="http://schemas.openxmlformats.org/officeDocument/2006/relationships/hyperlink" Target="consultantplus://offline/ref=B7D59154A50AF5978A543FCEFAB651545D4C2DC123C0EAF2F40048C797740076600841570090280BHFJ0X" TargetMode="External"/><Relationship Id="rId18" Type="http://schemas.openxmlformats.org/officeDocument/2006/relationships/hyperlink" Target="consultantplus://offline/ref=B7D59154A50AF5978A543FCEFAB651545D492FC021CFEAF2F40048C797H7J4X" TargetMode="External"/><Relationship Id="rId26" Type="http://schemas.openxmlformats.org/officeDocument/2006/relationships/hyperlink" Target="consultantplus://offline/ref=B7D59154A50AF5978A5436DCF8B651545E4A2ECE25C2B7F8FC5944C5H9J0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D59154A50AF5978A5420DBFFB651545D4F21C82A9FBDF0A55546C29F2448662E4D4C560090H2JDX" TargetMode="External"/><Relationship Id="rId7" Type="http://schemas.openxmlformats.org/officeDocument/2006/relationships/hyperlink" Target="consultantplus://offline/ref=B7D59154A50AF5978A543FCEFAB651545D482BC125CBEAF2F40048C7977400766008415700912F03HFJ3X" TargetMode="External"/><Relationship Id="rId12" Type="http://schemas.openxmlformats.org/officeDocument/2006/relationships/hyperlink" Target="consultantplus://offline/ref=B7D59154A50AF5978A5436DCF8B651545F4A2BCA2A9FBDF0A55546HCJ2X" TargetMode="External"/><Relationship Id="rId17" Type="http://schemas.openxmlformats.org/officeDocument/2006/relationships/hyperlink" Target="consultantplus://offline/ref=B7D59154A50AF5978A5436DCF8B65154554E2EC02A9FBDF0A55546HCJ2X" TargetMode="External"/><Relationship Id="rId25" Type="http://schemas.openxmlformats.org/officeDocument/2006/relationships/hyperlink" Target="consultantplus://offline/ref=B7D59154A50AF5978A5436DCF8B651545B4229CA2A9FBDF0A55546HCJ2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D59154A50AF5978A543FCEFAB651545D4F21CC2A9FBDF0A55546HCJ2X" TargetMode="External"/><Relationship Id="rId20" Type="http://schemas.openxmlformats.org/officeDocument/2006/relationships/hyperlink" Target="consultantplus://offline/ref=B7D59154A50AF5978A5420DBFFB651545D4F21C82A9FBDF0A55546HCJ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59154A50AF5978A543FCEFAB65154544C21CE2A9FBDF0A55546HCJ2X" TargetMode="External"/><Relationship Id="rId11" Type="http://schemas.openxmlformats.org/officeDocument/2006/relationships/hyperlink" Target="consultantplus://offline/ref=B7D59154A50AF5978A5436DCF8B651545F4A2BCA2A9FBDF0A55546C29F2448662E4D4C560096H2J7X" TargetMode="External"/><Relationship Id="rId24" Type="http://schemas.openxmlformats.org/officeDocument/2006/relationships/hyperlink" Target="consultantplus://offline/ref=B7D59154A50AF5978A543FCEFAB651545D492FC021CFEAF2F40048C797H7J4X" TargetMode="External"/><Relationship Id="rId5" Type="http://schemas.openxmlformats.org/officeDocument/2006/relationships/hyperlink" Target="consultantplus://offline/ref=B7D59154A50AF5978A5436DCF8B651545E4A2ECE25C2B7F8FC5944C5H9J0X" TargetMode="External"/><Relationship Id="rId15" Type="http://schemas.openxmlformats.org/officeDocument/2006/relationships/hyperlink" Target="consultantplus://offline/ref=B7D59154A50AF5978A5420DBFFB651545D4F21C82A9FBDF0A55546HCJ2X" TargetMode="External"/><Relationship Id="rId23" Type="http://schemas.openxmlformats.org/officeDocument/2006/relationships/hyperlink" Target="consultantplus://offline/ref=B7D59154A50AF5978A5436DCF8B65154554E2EC02A9FBDF0A55546HCJ2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D59154A50AF5978A543FCEFAB65154544C21CC21C2B7F8FC5944C5H9J0X" TargetMode="External"/><Relationship Id="rId19" Type="http://schemas.openxmlformats.org/officeDocument/2006/relationships/hyperlink" Target="consultantplus://offline/ref=B7D59154A50AF5978A543FCEFAB651545E422DCC28C2B7F8FC5944C5H9J0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D59154A50AF5978A5436DCF8B651545F4A2BCA2A9FBDF0A55546HCJ2X" TargetMode="External"/><Relationship Id="rId14" Type="http://schemas.openxmlformats.org/officeDocument/2006/relationships/hyperlink" Target="consultantplus://offline/ref=B7D59154A50AF5978A543FCEFAB651545D4C2DCE21C1EAF2F40048C7977400766008415700912F0CHFJ1X" TargetMode="External"/><Relationship Id="rId22" Type="http://schemas.openxmlformats.org/officeDocument/2006/relationships/hyperlink" Target="consultantplus://offline/ref=B7D59154A50AF5978A543FCEFAB651545D4F21CC2A9FBDF0A55546HCJ2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3</cp:revision>
  <dcterms:created xsi:type="dcterms:W3CDTF">2015-12-03T23:36:00Z</dcterms:created>
  <dcterms:modified xsi:type="dcterms:W3CDTF">2015-12-03T23:36:00Z</dcterms:modified>
</cp:coreProperties>
</file>