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5AA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467A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"Руководство по соблюдению обязательных требований в сфере социального обслуживания (2019)"</w:t>
            </w:r>
            <w:r>
              <w:rPr>
                <w:sz w:val="48"/>
                <w:szCs w:val="48"/>
              </w:rPr>
              <w:br/>
              <w:t>(утв. Рострудом)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467A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67AF">
      <w:pPr>
        <w:pStyle w:val="ConsPlusNormal"/>
        <w:jc w:val="both"/>
        <w:outlineLvl w:val="0"/>
      </w:pPr>
    </w:p>
    <w:p w:rsidR="00000000" w:rsidRDefault="00A467AF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A467AF">
      <w:pPr>
        <w:pStyle w:val="ConsPlusTitle"/>
        <w:jc w:val="center"/>
      </w:pPr>
    </w:p>
    <w:p w:rsidR="00000000" w:rsidRDefault="00A467AF">
      <w:pPr>
        <w:pStyle w:val="ConsPlusTitle"/>
        <w:jc w:val="center"/>
      </w:pPr>
      <w:r>
        <w:t>РУКОВОДСТВО</w:t>
      </w:r>
    </w:p>
    <w:p w:rsidR="00000000" w:rsidRDefault="00A467AF">
      <w:pPr>
        <w:pStyle w:val="ConsPlusTitle"/>
        <w:jc w:val="center"/>
      </w:pPr>
      <w:r>
        <w:t>ПО СОБЛЮДЕНИЮ ОБЯЗАТЕЛЬНЫХ ТРЕБОВАНИЙ В СФЕРЕ СОЦИАЛЬНОГО</w:t>
      </w:r>
    </w:p>
    <w:p w:rsidR="00000000" w:rsidRDefault="00A467AF">
      <w:pPr>
        <w:pStyle w:val="ConsPlusTitle"/>
        <w:jc w:val="center"/>
      </w:pPr>
      <w:r>
        <w:t>ОБСЛУЖИВАНИЯ (2019)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I. Введение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 xml:space="preserve">Особенность социального обслуживания заключается в том, что социальные услуги оказываются лицам, которые, как правило, не в состоянии самостоятельно улучшить условия жизнедеятельности в силу различных обстоятельств (состояние здоровья, отсутствие работы и </w:t>
      </w:r>
      <w:r>
        <w:t>средств к существованию, многодетность, пожилой возраст), социальные услуги направлены не просто на улучшение уровня жизнедеятельности, а на устранение тех условий, которые значительно ухудшают или могут в ближайшее время ухудшить условия жизнедеятельности</w:t>
      </w:r>
      <w:r>
        <w:t xml:space="preserve"> гражданина.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Социальное обслуживание должно основываться на соблюдении прав человека и уважении достоинства личности, носить гуманный характер и не допускать унижения чести и достоинства человека. Гуманный характер социального обслуживания выражается в осо</w:t>
      </w:r>
      <w:r>
        <w:t>бой заботе о тех людях, которые признаны нуждающимися в социальном обслуживании в связи с особыми жизненными обстоятельствами, например, такими как старческая немощность, инвалидность, малообеспеченность и т.п.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Поставщики социальных услуг обязаны исполнять</w:t>
      </w:r>
      <w:r>
        <w:t xml:space="preserve"> порядок предоставления социальных услуг, условия заключенного договора о предоставлении социальных услуг и проявлять уважительное отношение, корректность и внимательность в отношении получателя социальных услуг.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Данное Руководство разработано Федеральной </w:t>
      </w:r>
      <w:r>
        <w:t>службой по труду и занятости с целью предотвращения нарушений законодательства в сфере социального обслуживания и содержит рекомендации по соблюдению обязательных требований, касающихся ведения документации поставщиками социальных услуг, размещения и обнов</w:t>
      </w:r>
      <w:r>
        <w:t>ления информации о поставщике социальных услуг, в том числе на официальном сайте поставщика социальных услуг в информационно-телекоммуникационной сети "Интернет", порядка организации деятельности поставщиков социальных услуг, а также организации предоставл</w:t>
      </w:r>
      <w:r>
        <w:t>ения социальных услуг поставщиками социальных услуг.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II. Основные понятия, используемые в данном Руководстве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>Для целей настоящего Руководства используются следующие основные понятия: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</w:t>
      </w:r>
      <w:r>
        <w:t>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получатель социальных услуг - гражданин, который признан н</w:t>
      </w:r>
      <w:r>
        <w:t>уждающимся в социальном обслуживании и которому предоставляются социальная услуга или социальные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</w:t>
      </w:r>
      <w:r>
        <w:t xml:space="preserve"> социальное обслуживание;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6) система социального обслуживания, вк</w:t>
      </w:r>
      <w:r>
        <w:t>лючающая: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lastRenderedPageBreak/>
        <w:t>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(Министерство труда и социальной защиты Российской Федераци</w:t>
      </w:r>
      <w:r>
        <w:t>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орган государственной власти субъекта Российской Федерации, уполномоченный на осуществление полномочий в сфере социального обслуживания;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организации социального обслуживания, находящиеся в ведении Министерства труда и социальной защиты Российской Ф</w:t>
      </w:r>
      <w:r>
        <w:t>едерации;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- негосударственные (коммерческие и некоммерческие) организации социального </w:t>
      </w:r>
      <w:r>
        <w:t>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индивидуальных предпринимателей, осуществляющих социальное обслуживание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III. Основные нормативные правовые акты в сфере социального обслуж</w:t>
      </w:r>
      <w:r>
        <w:t>ивания, содержащие обязательные требования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 xml:space="preserve">Основным нормативным правовым актом Российской Федерации в сфере социального обслуживания, содержащим обязательные требования, является Федеральный </w:t>
      </w:r>
      <w:hyperlink r:id="rId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Поставщики социальных услуг обязаны соблюдать обязательные требования, установленные </w:t>
      </w:r>
      <w:hyperlink r:id="rId10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2014 г. N 1239 "Об утверждении Правил размещения и обновления информац</w:t>
      </w:r>
      <w:r>
        <w:t xml:space="preserve">ии о поставщике социальных услуг на официальном сайте поставщика социальных услуг в информационно-телекоммуникационной сети "Интернет", </w:t>
      </w:r>
      <w:hyperlink r:id="rId11" w:tooltip="Приказ Минтруда России от 24.11.2014 N 940н (ред. от 01.10.2018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</w:r>
      <w:r>
        <w:t xml:space="preserve">, </w:t>
      </w:r>
      <w:hyperlink r:id="rId12" w:tooltip="Приказ Минтруда России от 17.11.2014 N 886н (ред. от 30.03.2018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</w:t>
      </w:r>
      <w:r>
        <w:t>икационной сети "Интернет" и обновления информации об этом поставщике (в том числе содержания указанной информации и формы ее предоставления)".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Поставщики социальных услуг также руководствуются в своей деятельности нормативными правовыми актами субъекта Ро</w:t>
      </w:r>
      <w:r>
        <w:t xml:space="preserve">ссийской Федерации в сфере социального обслуживания, на территории которого они осуществляют свою деятельность. Нормативными правовыми актами субъектов Российской Федерации в сфере социального обслуживания, разработанными в соответствии с Федеральным </w:t>
      </w:r>
      <w:hyperlink r:id="rId1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Федерации", утверждаются: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нормативы штатной численности организаций социального обслуживания субъекта Р</w:t>
      </w:r>
      <w:r>
        <w:t>оссийской Федерации при предоставлении социальных услуг указанными организациями;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нормативы обеспечения мягким инвентарем организаций социального обслуживания субъекта Российской Федерации при предоставлении социальных услуг указанными организациями;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н</w:t>
      </w:r>
      <w:r>
        <w:t>ормативы обеспечения площадью жилых помещений организаций социального обслуживания субъекта Российской Федерации при предоставлении социальных услуг указанными организациями;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нормы питания в организациях социального обслуживания субъекта Российской Федер</w:t>
      </w:r>
      <w:r>
        <w:t>ации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порядок предоставления социальных услуг поставщиками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порядок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lastRenderedPageBreak/>
        <w:t>- предельная величина среднедушевого дохода для предоставления социальных услуг бесплатно;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размер платы за предоставление социальных услуг и порядок ее взимания.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Федеральной службой по труду и занятости также разработан и размещен на официальном сайте Ро</w:t>
      </w:r>
      <w:r>
        <w:t>струда Перечень актов, содержащих обязательные требования, соблюдение которых оценивается при проведении мероприятий по федеральному государственному контролю (надзору) в сфере социального обслуживания.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IV. Рекомендации по соблюдению обязательных требован</w:t>
      </w:r>
      <w:r>
        <w:t>ий в части ведения документации поставщиками социальных услуг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>Основная документация поставщиков социальных услуг может включать в себя: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устав;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положения об отделениях;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штатное расписание с указанием наименования должностей персонала и его численн</w:t>
      </w:r>
      <w:r>
        <w:t>ости;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правила, инструкции, методики, в том числе: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прави</w:t>
      </w:r>
      <w:r>
        <w:t>ла поведения получателей социальных услуг должны определять их права и обязанности как клиентов учреждения, характер их взаимоотношений с обслуживающим персоналом и между собой, степень ответственности за возможные нарушения режима учреждения;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должностны</w:t>
      </w:r>
      <w:r>
        <w:t>е инструкции специалистов, устанавливающие их обязанности, права, ответственность за оказываемые социальные услуги, требования к образованию, квалификации, профессиональной подготовке, деловым и моральным качествам, к соблюдению принципов гуманности, справ</w:t>
      </w:r>
      <w:r>
        <w:t>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</w:t>
      </w:r>
      <w:r>
        <w:t xml:space="preserve"> взаимоотношений с клиентами и их социальным окружением;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5) документацию на специальное и табельное техническое оснащение (оборудование, аппаратуру и приборы).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Документация (паспорта, технические описания, инструкции по эксплуатации, формуляры и др.) на им</w:t>
      </w:r>
      <w:r>
        <w:t>еющееся специальное и табельное техническое оснащение (оборудование, аппаратуру и приборы) предназначена для обеспечения грамотной и эффективной эксплуатации, обслуживания, поддержания в работоспособном состоянии, своевременного выявления и устранения неис</w:t>
      </w:r>
      <w:r>
        <w:t>правностей, ремонта и замены;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6) документы, связанные с социальным обслуживанием в учреждении: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- личные дела получателей социальных услуг.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Социальные услуги предоставляются гражданину на основании договора о предоставлении социальных услуг, заключаемого ме</w:t>
      </w:r>
      <w:r>
        <w:t xml:space="preserve">жду поставщиком социальных услуг и гражданином или его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представителем</w:t>
        </w:r>
      </w:hyperlink>
      <w:r>
        <w:t>, в течение суток с даты представления индивидуальной программы поставщику социальных услуг.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Существенными условиями договора о предоставлении социальн</w:t>
      </w:r>
      <w:r>
        <w:t xml:space="preserve">ых услуг являются положения, определенные индивидуальной программой, а также стоимость социальных услуг в случае, если они </w:t>
      </w:r>
      <w:r>
        <w:lastRenderedPageBreak/>
        <w:t>предоставляются за плату или частичную плату. Отношения, связанные с исполнением договора о предоставлении социальных услуг, регулиру</w:t>
      </w:r>
      <w:r>
        <w:t>ются в соответствии с законодательством Российской Федерации.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Состав документации конкретного поставщика социальных услуг может быть уточнен в зависимости от типа организации социального обслуживания, специфики обслуживаемых категорий населения, характера </w:t>
      </w:r>
      <w:r>
        <w:t>предоставляемых услуг.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V. Рекомендации по соблюдению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</w:t>
      </w:r>
      <w:r>
        <w:t>ети "Интернет", в том числе на официальном сайте организации социального обслуживания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>Поставщики социальных услуг обеспечивают открытость и доступность информации: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б) о структуре и органах управления организации социального обслужива</w:t>
      </w:r>
      <w:r>
        <w:t>ния, в том числе: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места нахождения обособленных с</w:t>
      </w:r>
      <w:r>
        <w:t>труктурных подразделений;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в) о руководителе, его заместителях, руководителях филиалов организации социаль</w:t>
      </w:r>
      <w:r>
        <w:t>ного обслуживания (при наличии);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д) о материально-техническом обеспечении предоставления социальных услуг (о наличии оборудованных помещений д</w:t>
      </w:r>
      <w:r>
        <w:t>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</w:t>
      </w:r>
      <w:r>
        <w:t>оступе к информационным системам в сфере социального обслуживания и сети "Интернет");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ж) о порядке и условиях предоставления социальных услуг бесплат</w:t>
      </w:r>
      <w:r>
        <w:t>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</w:t>
      </w:r>
      <w:r>
        <w:t>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</w:t>
      </w:r>
      <w:r>
        <w:t>и видам социальных услуг за счет средств физических и (или) юридических лиц;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</w:t>
      </w:r>
      <w:r>
        <w:t xml:space="preserve">ой </w:t>
      </w:r>
      <w:r>
        <w:lastRenderedPageBreak/>
        <w:t>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л) об объеме предоставляемых социальных услуг за счет бюджетных ассигнований бюджетов с</w:t>
      </w:r>
      <w:r>
        <w:t>убъектов Российской Федерации и объеме предоставляемых социальных услуг за счет средств физических и (или) юридических лиц;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</w:t>
      </w:r>
      <w:r>
        <w:t>ии (с приложением электронного образа документов);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о) о правилах внутреннего распорядка для получателей социальных услуг, о правилах в</w:t>
      </w:r>
      <w:r>
        <w:t>нутреннего трудового распорядка и коллективном договоре (с приложением электронного образа документов);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</w:r>
      <w:r>
        <w:t>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</w:t>
      </w:r>
      <w:r>
        <w:t>льными в соответствии с законодательством Российской Федерации.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Указанная информация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</w:t>
      </w:r>
      <w:r>
        <w:t>нений.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органа государственной власти субъекта Российской Федерации, осуществляющего предусмотренные Федеральн</w:t>
      </w:r>
      <w:r>
        <w:t xml:space="preserve">ым </w:t>
      </w:r>
      <w:hyperlink r:id="rId15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полномочия в сфере социального обслуживания, и Министерства труда и социальной защиты Российской Федерации.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Информация размещается на официальном сайте в текстовой и (или) табличной формах, а также в форме электронного образа копий документов. При размещении информации на официальном сайте и ее обновлении обеспечивается соблюдение требований законодательства Рос</w:t>
      </w:r>
      <w:r>
        <w:t>сийской Федерации о персональных данных.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 xml:space="preserve">VI. Рекомендации по соблюдению обязательных требований в части порядка организации деятельности поставщиков </w:t>
      </w:r>
      <w:r>
        <w:t>социальных услуг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>Поставщики социальных услуг обязаны: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</w:t>
      </w:r>
      <w:r>
        <w:t>ителями;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2) предоставлять срочные социальные услуги в соответствии со </w:t>
      </w:r>
      <w:hyperlink r:id="rId16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от </w:t>
      </w:r>
      <w:r>
        <w:lastRenderedPageBreak/>
        <w:t>28 декабря 2013 г. N 442-ФЗ "Об основах социального обслуживания граждан в Российской Федерац</w:t>
      </w:r>
      <w:r>
        <w:t>ии";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3) предоставлять бесплатно в доступной форме получателям социальных услуг или их </w:t>
      </w:r>
      <w:hyperlink r:id="rId1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</w:t>
      </w:r>
      <w:r>
        <w:t>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4) использовать информацию о получателях социальных услуг в соответствии с установленными законодательством Российской Федерации о персональных </w:t>
      </w:r>
      <w:r>
        <w:t>данных требованиями о защите персональных данных;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5)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6) осуществлять социальное сопровождение в соответствии со </w:t>
      </w:r>
      <w:hyperlink r:id="rId18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7) обеспечивать получателям социальных услуг содействие в прохождении медик</w:t>
      </w:r>
      <w:r>
        <w:t>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8) предоставлять получателям социальных услуг возможность пользоваться услугами связи, в том числе се</w:t>
      </w:r>
      <w:r>
        <w:t>ти "Интернет" и услугами почтовой связи, при получении услуг в организациях социального обслуживания;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10) обеспечивать получ</w:t>
      </w:r>
      <w:r>
        <w:t>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11) обеспечивать сохранность личных вещей и ценностей получателей социальных услуг.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Поставщики социальных услуг при оказании социальных услуг не вправе: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</w:t>
      </w:r>
      <w:r>
        <w:t>зовании лекарственных препаратов для медицинского применения;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помещать детей-инвалидов, не страдающих психич</w:t>
      </w:r>
      <w:r>
        <w:t>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При предоставлении социального обслуживания, в том числе в стационарной форме социального о</w:t>
      </w:r>
      <w:r>
        <w:t>бслуживания, получателю социальных услуг обеспечиваются: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надлежащий уход;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3) соблюдение требований и </w:t>
      </w:r>
      <w:hyperlink r:id="rId19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Санитарно-эпидемиологические </w:t>
      </w:r>
      <w:hyperlink r:id="rId20" w:tooltip="Постановление Главного государственного санитарного врача РФ от 27.05.2016 N 69 (ред. от 02.05.2017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{КонсультантПлюс}" w:history="1">
        <w:r>
          <w:rPr>
            <w:color w:val="0000FF"/>
          </w:rPr>
          <w:t>требования</w:t>
        </w:r>
      </w:hyperlink>
      <w:r>
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</w:t>
      </w:r>
      <w:r>
        <w:lastRenderedPageBreak/>
        <w:t>обслуживания в стационарной и полустационарной формах, предназначенных для оказания социальных услуг лицам пожило</w:t>
      </w:r>
      <w:r>
        <w:t>го возраста, лицам с ограниченными возможностями здоровья и инвалидам, установлены постановлением Главного государственного санитарного врача Российской Федерации от 27 мая 2016 г. N 69 "Об утверждении СП 2.1.2.3358-16 "Санитарно-эпидемиологические требова</w:t>
      </w:r>
      <w:r>
        <w:t>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в Минюсте России 23 августа 2016 г. N 43348).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Санитарно-эпидемиологические </w:t>
      </w:r>
      <w:hyperlink r:id="rId21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{КонсультантПлюс}" w:history="1">
        <w:r>
          <w:rPr>
            <w:color w:val="0000FF"/>
          </w:rPr>
          <w:t>требования</w:t>
        </w:r>
      </w:hyperlink>
      <w:r>
        <w:t xml:space="preserve"> к устройству, содержанию и организации режима работы организаций для детей-сирот и детей, оставшихся без попечения родителей установлены постановлением Гла</w:t>
      </w:r>
      <w:r>
        <w:t>вного государственного санитарного врача Российской Федерации от 9 февраля 2015 г.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</w:t>
      </w:r>
      <w:r>
        <w:t>авшихся без попечения родителей" (Зарегистрировано в Минюсте России 26 марта 2015 г. N 36571).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</w:t>
      </w:r>
      <w:r>
        <w:t>твующие квалификационным требованиям, предъявляемым к таким должностям.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</w:t>
      </w:r>
      <w:r>
        <w:t>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VII. Рекомендации по соблюдению обязательных требований в части орган</w:t>
      </w:r>
      <w:r>
        <w:t>изации предоставления социальных услуг поставщиками социальных услуг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Социальные услуги в полустационарной фо</w:t>
      </w:r>
      <w:r>
        <w:t>рме предоставляются их получателям организацией социального обслуживания в определенное время суток.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</w:t>
      </w:r>
      <w:r>
        <w:t>невном (в неделю) круглосуточном проживании в организации социального обслуживания.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Получатели социальных услуг в стационарной форме обеспечиваются жилыми помещениями, а также помещениями для предоставления всех видов социальных услуг, предусмотренных </w:t>
      </w:r>
      <w:hyperlink r:id="rId22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7 статьи 20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</w:t>
      </w:r>
      <w:r>
        <w:t>и".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Таким образом, поставщики социальных услуг в стационарной форме должны предоставить помещения для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</w:t>
      </w:r>
      <w:r>
        <w:t>, а 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При предоставлении социальных услуг в полустационарной форме или в стационарной форме поставщика</w:t>
      </w:r>
      <w:r>
        <w:t>ми социальных услуг должны быть обеспечены: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Сопровождение о</w:t>
      </w:r>
      <w:r>
        <w:t>существляется работником организации социального обслуживания при перемещении внутри организации, при входе и выходе из организации, при подъеме и спуске с лестницы, при посещении столовой, буфета и в других ситуациях, когда получатель социальных услуг нуж</w:t>
      </w:r>
      <w:r>
        <w:t xml:space="preserve">дается в </w:t>
      </w:r>
      <w:r>
        <w:lastRenderedPageBreak/>
        <w:t>таком сопровождении;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</w:r>
      <w:r>
        <w:t>положении, а также доступное размещение оборудования и носителей информации.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Особое значение данный вопрос приобретает для лиц, передвигающихся в креслах-колясках. С целью реализации получателями социальных услуг возможности самостоятельного передвижения п</w:t>
      </w:r>
      <w:r>
        <w:t xml:space="preserve">о территории организации социального обслуживания помещения организации должны отвечать определенным требованиям. Так, для инвалидов, передвигающихся на кресле-коляске, необходимы достаточная ширина коридоров, дверных проемов, места для разворота коляски, </w:t>
      </w:r>
      <w:r>
        <w:t>отсутствие порогов и иных резких перепадов высоты. Места, где такие перепады имеются, должны быть оборудованы пандусами, подъемниками, передвижение с этажа на этаж должно осуществляться при помощи специально оборудованных лифтов, подъемников. Для лиц с нар</w:t>
      </w:r>
      <w:r>
        <w:t>ушениями опорно-двигательного аппарата, но передвигающихся без кресла-коляски, большое значение имеет уклон лестницы, определенная высота перил, не скользкое покрытие пола. Для лиц с нарушением зрения (слепых и слабовидящих) ступени лестницы должны иметь к</w:t>
      </w:r>
      <w:r>
        <w:t xml:space="preserve">онтрастное выделение краев, коридоры и лестницы должны иметь ограничительные бортики и т.д. Санитарные комнаты оборудуются поручнями и иными специальными приспособлениями - автоматическим спуском воды, сенсорными смесителями и сушилками для рук и т.д. Вся </w:t>
      </w:r>
      <w:r>
        <w:t>необходимая информация размещается на расстоянии, с которого она может быть наиболее эффективно визуально воспринята, оборудование располагается в зоне досягаемости для лиц, перемещающихся в креслах-колясках, и т.д. При размещении и выборе характера исполн</w:t>
      </w:r>
      <w:r>
        <w:t>ения элементов информационного обеспечения должны быть учтены углы поля наблюдения, удобные для восприятия визуальной информации; ясное начертание и контрастность, а при необходимости - рельефность изображения; зоны досягаемости для тактильной трости; искл</w:t>
      </w:r>
      <w:r>
        <w:t>ючение помех восприятию звуковой и визуальной информации: бликование указателей и знаков, слепящее освещение, совмещение зон действия различных акустических источников, акустическая тень и т.п.;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дублирование текстовых сообщений голосовыми сообщениями, о</w:t>
      </w:r>
      <w:r>
        <w:t>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</w:t>
      </w:r>
      <w:r>
        <w:t>дчика, допуск собак-проводников;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</w:t>
      </w:r>
      <w:r>
        <w:t>ереводчика.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Поставщики социальных услуг предоставляют социальные услуги в соответствии с Порядком предоставления социальных услуг, утвержденным нормативным правовым актом субъекта Российской Федерации обязательным для исполнения поставщиками социальных усл</w:t>
      </w:r>
      <w:r>
        <w:t>уг.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наименование социальной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стандарт социальной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правила предоставления социальной услуги бесплатн</w:t>
      </w:r>
      <w:r>
        <w:t>о либо за плату или частичную плату;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</w:t>
      </w:r>
      <w:r>
        <w:t>взаимодействия или представляются получателем социальной услуги по собственной инициативе.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lastRenderedPageBreak/>
        <w:t>Стандарт социальной услуги в свою очередь включает в себя: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1) описание социальной услуги, в том числе ее объем;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2) сроки предоставления социальной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3) подушев</w:t>
      </w:r>
      <w:r>
        <w:t>ой норматив финансирования социальной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</w:t>
      </w:r>
      <w:r>
        <w:t xml:space="preserve"> лиц с учетом ограничений их жизнедеятельности.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Title"/>
        <w:ind w:firstLine="540"/>
        <w:jc w:val="both"/>
        <w:outlineLvl w:val="0"/>
      </w:pPr>
      <w:r>
        <w:t>VIII. Ответственность за нарушение обязательных требований в сфере социального обслуживания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ind w:firstLine="540"/>
        <w:jc w:val="both"/>
      </w:pPr>
      <w:r>
        <w:t xml:space="preserve">В соответствии со </w:t>
      </w:r>
      <w:hyperlink r:id="rId24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случае выя</w:t>
      </w:r>
      <w:r>
        <w:t>вления при проведении проверки поставщиков социальных услуг нарушений обязательных требований в сфере социального обслуживания должностные лица Федеральной службы по труду и занятости обязаны выдать предписание об устранении выявленных нарушений.</w:t>
      </w:r>
    </w:p>
    <w:p w:rsidR="00000000" w:rsidRDefault="00A467AF">
      <w:pPr>
        <w:pStyle w:val="ConsPlusNormal"/>
        <w:spacing w:before="200"/>
        <w:ind w:firstLine="540"/>
        <w:jc w:val="both"/>
      </w:pPr>
      <w:r>
        <w:t>Неисполне</w:t>
      </w:r>
      <w:r>
        <w:t xml:space="preserve">ние предписания в установленный срок влечет ответственность, предусмотренную </w:t>
      </w:r>
      <w:hyperlink r:id="rId25" w:tooltip="&quot;Кодекс Российской Федерации об административных правонарушениях&quot; от 30.12.2001 N 195-ФЗ (ред. от 02.12.2019){КонсультантПлюс}" w:history="1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A467AF">
      <w:pPr>
        <w:pStyle w:val="ConsPlusNormal"/>
        <w:jc w:val="both"/>
      </w:pPr>
    </w:p>
    <w:p w:rsidR="00000000" w:rsidRDefault="00A467AF">
      <w:pPr>
        <w:pStyle w:val="ConsPlusNormal"/>
        <w:jc w:val="both"/>
      </w:pPr>
    </w:p>
    <w:p w:rsidR="00A467AF" w:rsidRDefault="00A46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67AF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AF" w:rsidRDefault="00A467AF">
      <w:pPr>
        <w:spacing w:after="0" w:line="240" w:lineRule="auto"/>
      </w:pPr>
      <w:r>
        <w:separator/>
      </w:r>
    </w:p>
  </w:endnote>
  <w:endnote w:type="continuationSeparator" w:id="0">
    <w:p w:rsidR="00A467AF" w:rsidRDefault="00A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67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7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7A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7A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55AAE">
            <w:rPr>
              <w:rFonts w:ascii="Tahoma" w:hAnsi="Tahoma" w:cs="Tahoma"/>
            </w:rPr>
            <w:fldChar w:fldCharType="separate"/>
          </w:r>
          <w:r w:rsidR="00955AA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955AAE">
            <w:rPr>
              <w:rFonts w:ascii="Tahoma" w:hAnsi="Tahoma" w:cs="Tahoma"/>
            </w:rPr>
            <w:fldChar w:fldCharType="separate"/>
          </w:r>
          <w:r w:rsidR="00955AAE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467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AF" w:rsidRDefault="00A467AF">
      <w:pPr>
        <w:spacing w:after="0" w:line="240" w:lineRule="auto"/>
      </w:pPr>
      <w:r>
        <w:separator/>
      </w:r>
    </w:p>
  </w:footnote>
  <w:footnote w:type="continuationSeparator" w:id="0">
    <w:p w:rsidR="00A467AF" w:rsidRDefault="00A4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7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"Руководство по соблюдению обязательных требований в сфере социального обслуживания (2019)"</w:t>
          </w:r>
          <w:r>
            <w:rPr>
              <w:rFonts w:ascii="Tahoma" w:hAnsi="Tahoma" w:cs="Tahoma"/>
              <w:sz w:val="16"/>
              <w:szCs w:val="16"/>
            </w:rPr>
            <w:br/>
            <w:t>(утв. Рострудом)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7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11.12.2019</w:t>
          </w:r>
        </w:p>
      </w:tc>
    </w:tr>
  </w:tbl>
  <w:p w:rsidR="00000000" w:rsidRDefault="00A467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67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AE"/>
    <w:rsid w:val="00955AAE"/>
    <w:rsid w:val="00A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91862-5D19-4108-8352-572BA26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DF99C99337ACD112A007744896711F0059272EADCC3ED1720454503653CB0C33B3514A056233CCD2BD21103A7CCB6BE120BF8BCB54D8CB2t3w3B" TargetMode="External"/><Relationship Id="rId18" Type="http://schemas.openxmlformats.org/officeDocument/2006/relationships/hyperlink" Target="consultantplus://offline/ref=6DF99C99337ACD112A007744896711F0059272EADCC3ED1720454503653CB0C33B3514A056233EC628D21103A7CCB6BE120BF8BCB54D8CB2t3w3B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F99C99337ACD112A007744896711F0079771E8DBC7ED1720454503653CB0C33B3514A056233CC42DD21103A7CCB6BE120BF8BCB54D8CB2t3w3B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DF99C99337ACD112A007744896711F0049970ECD6CBED1720454503653CB0C33B3514A056233CC428D21103A7CCB6BE120BF8BCB54D8CB2t3w3B" TargetMode="External"/><Relationship Id="rId17" Type="http://schemas.openxmlformats.org/officeDocument/2006/relationships/hyperlink" Target="consultantplus://offline/ref=6DF99C99337ACD112A007744896711F00F9970ECDEC8B01D281C49016233EFD43C7C18A156233CC1238D1416B694BABE0D14FBA0A94F8DtBwAB" TargetMode="External"/><Relationship Id="rId25" Type="http://schemas.openxmlformats.org/officeDocument/2006/relationships/hyperlink" Target="consultantplus://offline/ref=C03ED3406904D5FA0CDBB7063A8152F00E12337A4E2846B4CE2D17A0416DF0AF8293F169F58DB6D224A8ED2AA3D22BBE008245075024uEw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99C99337ACD112A007744896711F0059272EADCC3ED1720454503653CB0C33B3514A056233EC729D21103A7CCB6BE120BF8BCB54D8CB2t3w3B" TargetMode="External"/><Relationship Id="rId20" Type="http://schemas.openxmlformats.org/officeDocument/2006/relationships/hyperlink" Target="consultantplus://offline/ref=6DF99C99337ACD112A007744896711F0049171E8D9C5ED1720454503653CB0C33B3514A056233CC42CD21103A7CCB6BE120BF8BCB54D8CB2t3w3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F99C99337ACD112A007744896711F0059176EBDFC1ED1720454503653CB0C33B3514A056233CC521D21103A7CCB6BE120BF8BCB54D8CB2t3w3B" TargetMode="External"/><Relationship Id="rId24" Type="http://schemas.openxmlformats.org/officeDocument/2006/relationships/hyperlink" Target="consultantplus://offline/ref=6DF99C99337ACD112A007744896711F0059376E2DFC5ED1720454503653CB0C33B3514A350233791799D105FE298A5BE110BFBBEAAt4w6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F99C99337ACD112A007744896711F0059272EADCC3ED1720454503653CB0C329354CAC572222C42AC74752E2t9w0B" TargetMode="External"/><Relationship Id="rId23" Type="http://schemas.openxmlformats.org/officeDocument/2006/relationships/hyperlink" Target="consultantplus://offline/ref=6DF99C99337ACD112A007744896711F0059272EADCC3ED1720454503653CB0C33B3514A056233EC421D21103A7CCB6BE120BF8BCB54D8CB2t3w3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F99C99337ACD112A007744896711F0049975EDDDC3ED1720454503653CB0C33B3514A056233CC521D21103A7CCB6BE120BF8BCB54D8CB2t3w3B" TargetMode="External"/><Relationship Id="rId19" Type="http://schemas.openxmlformats.org/officeDocument/2006/relationships/hyperlink" Target="consultantplus://offline/ref=6DF99C99337ACD112A007744896711F0079070EBDDC6ED1720454503653CB0C329354CAC572222C42AC74752E2t9w0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F99C99337ACD112A007744896711F0059272EADCC3ED1720454503653CB0C33B3514A056233CC32ED21103A7CCB6BE120BF8BCB54D8CB2t3w3B" TargetMode="External"/><Relationship Id="rId14" Type="http://schemas.openxmlformats.org/officeDocument/2006/relationships/hyperlink" Target="consultantplus://offline/ref=6DF99C99337ACD112A007744896711F00F9970ECDEC8B01D281C49016233EFD43C7C18A156233CC1238D1416B694BABE0D14FBA0A94F8DtBwAB" TargetMode="External"/><Relationship Id="rId22" Type="http://schemas.openxmlformats.org/officeDocument/2006/relationships/hyperlink" Target="consultantplus://offline/ref=6DF99C99337ACD112A007744896711F0059272EADCC3ED1720454503653CB0C33B3514A056233EC42BD21103A7CCB6BE120BF8BCB54D8CB2t3w3B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5125</Words>
  <Characters>29214</Characters>
  <Application>Microsoft Office Word</Application>
  <DocSecurity>2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"Руководство по соблюдению обязательных требований в сфере социального обслуживания (2019)"(утв. Рострудом)</vt:lpstr>
    </vt:vector>
  </TitlesOfParts>
  <Company>КонсультантПлюс Версия 4018.00.70</Company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"Руководство по соблюдению обязательных требований в сфере социального обслуживания (2019)"(утв. Рострудом)</dc:title>
  <dc:subject/>
  <dc:creator>Киселев Виктор Вадимович</dc:creator>
  <cp:keywords/>
  <dc:description/>
  <cp:lastModifiedBy>Киселев Виктор Вадимович</cp:lastModifiedBy>
  <cp:revision>2</cp:revision>
  <dcterms:created xsi:type="dcterms:W3CDTF">2020-01-22T04:09:00Z</dcterms:created>
  <dcterms:modified xsi:type="dcterms:W3CDTF">2020-01-22T04:09:00Z</dcterms:modified>
</cp:coreProperties>
</file>