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2" y="0"/>
                <wp:lineTo x="-2" y="20883"/>
                <wp:lineTo x="20966" y="20883"/>
                <wp:lineTo x="20966" y="0"/>
                <wp:lineTo x="-2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предоставлении дополнительных мер социальной поддержки </w:t>
      </w:r>
      <w:bookmarkStart w:id="2" w:name="_GoBack"/>
      <w:bookmarkEnd w:id="2"/>
      <w:r>
        <w:rPr>
          <w:rFonts w:ascii="Times New Roman" w:hAnsi="Times New Roman"/>
          <w:b w:val="1"/>
          <w:sz w:val="28"/>
        </w:rPr>
        <w:t>отдельным категориям граждан и членам их семей в связи с проведением специальной военной операции</w:t>
      </w:r>
    </w:p>
    <w:p w14:paraId="1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3 статьи 48 Федерального закона от 21.12.2021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414-ФЗ «Об общих принципах организации публичной власти в субъектах Российской Федерации», Указами Президента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05.03.2022 № 98 «О дополнительных социальных гарантиях военнослужащим, лицам, проходящим службу в войсках национальной гвардии Российской Федерации, и членам их семей» и от 21.09.2022 № 647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объявлении частичной мобилизации в Российской Федерации» в связи с направлением с территории Камчатского края отдельных категорий граждан для участия в специальной военной операции или выполнения задач по отражению вооруженного вторжения на территорию Российской Федерации, или выполнения задач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</w:t>
      </w:r>
    </w:p>
    <w:p w14:paraId="1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Предоставлять за счет средств краевого бюджета</w:t>
      </w:r>
      <w:r>
        <w:t xml:space="preserve"> </w:t>
      </w:r>
      <w:r>
        <w:rPr>
          <w:rFonts w:ascii="Times New Roman" w:hAnsi="Times New Roman"/>
          <w:sz w:val="28"/>
        </w:rPr>
        <w:t>и прочих безвозмездных поступлений в краевой бюджет от негосударственных организаций дополнительные меры социальной поддержки следующим категориям граждан, принимающим (принимавшим) участие в специальной военной операции или в выполнении задач по отражению вооруженного вторжения на территорию Российской Федерации, или в выполнении задач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операции»:</w:t>
      </w:r>
    </w:p>
    <w:p w14:paraId="18000000">
      <w:pPr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лицам, прибывшим в Камчатский край из других субъектов Российской Федерации, а также проживающим в Камчатском крае и соответствующим одному из следующих условий:</w:t>
      </w:r>
    </w:p>
    <w:p w14:paraId="19000000">
      <w:pPr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заключившим </w:t>
      </w:r>
      <w:r>
        <w:rPr>
          <w:rFonts w:ascii="Times New Roman" w:hAnsi="Times New Roman"/>
          <w:sz w:val="28"/>
        </w:rPr>
        <w:t>начиная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1 мая 2025 года</w:t>
      </w:r>
      <w:r>
        <w:rPr>
          <w:rFonts w:ascii="Times New Roman" w:hAnsi="Times New Roman"/>
          <w:sz w:val="28"/>
        </w:rPr>
        <w:t xml:space="preserve"> контракт о прохождении военной службы в соответствии с приказом начальника пункта отбора на военную службу по контракту (2 разряда) Восточного военного округа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(г. Петропавловск-Камчатский) или приказом военного комиссара Камчатского края, и прибывшим к месту прохождения военной службы, и зачисленным в списки личного состава воинской части на основании приказа командира воинской части, – в виде единовременной выплаты в </w:t>
      </w:r>
      <w:r>
        <w:rPr>
          <w:rFonts w:ascii="Times New Roman" w:hAnsi="Times New Roman"/>
          <w:sz w:val="28"/>
        </w:rPr>
        <w:t>размере 1 500 000 (один миллион пятьсот тысяч) рублей;</w:t>
      </w:r>
    </w:p>
    <w:p w14:paraId="1A000000">
      <w:pPr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 призванным в Камчатском крае на военную службу по призыву и заключившим </w:t>
      </w:r>
      <w:r>
        <w:rPr>
          <w:rFonts w:ascii="Times New Roman" w:hAnsi="Times New Roman"/>
          <w:sz w:val="28"/>
        </w:rPr>
        <w:t>начиная с 1 мая 2025 года</w:t>
      </w:r>
      <w:r>
        <w:rPr>
          <w:rFonts w:ascii="Times New Roman" w:hAnsi="Times New Roman"/>
          <w:sz w:val="28"/>
        </w:rPr>
        <w:t xml:space="preserve"> в период прохождения военной службы по призыву первый контракт о прохождении военной службы и назначенным на воинские должности, – в виде единовременной выплаты </w:t>
      </w:r>
      <w:r>
        <w:rPr>
          <w:rFonts w:ascii="Times New Roman" w:hAnsi="Times New Roman"/>
          <w:sz w:val="28"/>
        </w:rPr>
        <w:t>в размере</w:t>
      </w:r>
      <w:r>
        <w:t xml:space="preserve"> </w:t>
      </w:r>
      <w:r>
        <w:rPr>
          <w:rFonts w:ascii="Times New Roman" w:hAnsi="Times New Roman"/>
          <w:sz w:val="28"/>
        </w:rPr>
        <w:t>1 500 000 (один миллион пятьсот тысяч) рублей;</w:t>
      </w:r>
    </w:p>
    <w:p w14:paraId="1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 призванным в Камчатском крае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 647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объявлении частичной мобилизации в Российской Федерации» и заключившим </w:t>
      </w:r>
      <w:r>
        <w:rPr>
          <w:rFonts w:ascii="Times New Roman" w:hAnsi="Times New Roman"/>
          <w:sz w:val="28"/>
        </w:rPr>
        <w:t>начиная с 1 мая 2025 года</w:t>
      </w:r>
      <w:r>
        <w:rPr>
          <w:rFonts w:ascii="Times New Roman" w:hAnsi="Times New Roman"/>
          <w:sz w:val="28"/>
        </w:rPr>
        <w:t xml:space="preserve"> контракт о прохождении военной службы – в виде единовременной выплаты в </w:t>
      </w:r>
      <w:r>
        <w:rPr>
          <w:rFonts w:ascii="Times New Roman" w:hAnsi="Times New Roman"/>
          <w:sz w:val="28"/>
        </w:rPr>
        <w:t>размере 1 500 000 (один миллион пятьсот тысяч) рублей;</w:t>
      </w:r>
    </w:p>
    <w:p w14:paraId="1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призванным в Камчатском крае на военную службу по призыву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заключившим в 2024 году в период прохождения военной службы по призыву первый контракт о прохождении военной службы и назначенным на воинские должности, – в виде единовременной выплаты в размере 200 000 (двести тысяч) рублей;</w:t>
      </w:r>
    </w:p>
    <w:p w14:paraId="1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 призванным в Камчатском крае на военную службу по частичной мобилизации в Вооруженные Силы Российской Федерации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Указом Президента Российской Федерации от 21.09.2022 № 647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объявлении частичной мобилизации в Российской Федерации»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заключившим в 2024 году контракт о прохождении военной службы, – в виде единовременной выплаты в размере 200 000 (двести тысяч) рублей;</w:t>
      </w:r>
    </w:p>
    <w:p w14:paraId="1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 заключившим в период после 30 июня 2024 года по 31 декабря 2024 года включительно контракт о прохождении военной службы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приказом начальника пункта отбора на военную службу по контракту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(2 разряда) Восточного военного округа (г. Петропавловск-Камчатский) или приказом военного комиссара Камчатского края, и прибывшим к месту прохождения военной службы, и зачисленным в списки личного состава воинской части на основании приказа командира воинской части, за исключением граждан, заключивших контракт о прохождении военной службы на основании подпунктов «а» и «б» пункта 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статьи 34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28.03.1998 № 53-ФЗ «О воинской обязанности и военной службе», – в виде единовременной выплаты в размере 505 000 (пятьсот пять тысяч) рублей;</w:t>
      </w:r>
    </w:p>
    <w:p w14:paraId="1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лицам, прибывшим в Камчатский край из других субъектов Российской Федерации или из труднодоступных и отдаленных местностей в Камчатском крае и соответствующим условиям, указанным в подпункте «а» пункта 1 настоящей части, – в виде компенсации оплаты проезда и пр</w:t>
      </w:r>
      <w:r>
        <w:rPr>
          <w:rFonts w:ascii="Times New Roman" w:hAnsi="Times New Roman"/>
          <w:sz w:val="28"/>
        </w:rPr>
        <w:t>овоза багажа;</w:t>
      </w:r>
    </w:p>
    <w:p w14:paraId="2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военнослужащим, лицам, проходящим службу в подразделениях войск национальной гвардии Российской Федерации и имеющим специальное звание полиции, лицам, проходящим службу в органах Федеральной службы безопасности Российской Федерации, включенным в списки личного состава воинских частей, а также указанных подразделений и органов, находящихся на территории Камчатского края, лицам, указанным в пункте 1 настоящей части, а также иным лицам, соответствующим условиям, указанным в пункте 1 настоящей части, и заключившим начиная с 24 февраля 2022 года контракт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прохождении военной службы, (далее – военнослужащие) и получившим увечье (ранение, травму, контузию) в ходе проведения специальной военной операции, – в виде единовременной выплаты в следующих размерах и случаях:</w:t>
      </w:r>
    </w:p>
    <w:p w14:paraId="2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700 000 (семьсот тысяч) рублей – при получении тяжелого увечья (ранения, травмы, контузии);</w:t>
      </w:r>
    </w:p>
    <w:p w14:paraId="2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300 000 (триста тысяч) рублей – при получении легкого увечья (ранения, травмы, контузии);</w:t>
      </w:r>
    </w:p>
    <w:p w14:paraId="2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 100 000 (сто тысяч) рублей – при отсутствии документов, подтверждающих степень тяжести полученного увечья (ранения, травмы, контузии);</w:t>
      </w:r>
    </w:p>
    <w:p w14:paraId="2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лицам, заключившим контракт о прохождении военной службы в соответствии с приказом начальника пункта отбора на военную службу по контракту (2 разряда) Восточного военного округа (г. Петропавловск-Камчатский) или приказом военного комиссара Камчатского края или на основании решения совместной аттестационной комиссии пункта отбора на военную службу по контракту (2 разряда) Восточного военного округа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(г. Петропавловск-Камчатский) и военного комиссариата Камчатского края, а также</w:t>
      </w:r>
      <w:r>
        <w:t xml:space="preserve"> </w:t>
      </w:r>
      <w:r>
        <w:rPr>
          <w:rFonts w:ascii="Times New Roman" w:hAnsi="Times New Roman"/>
          <w:sz w:val="28"/>
        </w:rPr>
        <w:t xml:space="preserve">гражданам, призванным в Камчатском крае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и получившим увечье (ранение, травму, контузию) в ходе проведения специальной военной операции, </w:t>
      </w:r>
      <w:r>
        <w:rPr>
          <w:rFonts w:ascii="Times New Roman" w:hAnsi="Times New Roman"/>
          <w:sz w:val="28"/>
          <w:highlight w:val="white"/>
        </w:rPr>
        <w:t>– в</w:t>
      </w:r>
      <w:r>
        <w:rPr>
          <w:rFonts w:ascii="Times New Roman" w:hAnsi="Times New Roman"/>
          <w:sz w:val="28"/>
        </w:rPr>
        <w:t xml:space="preserve"> виде единовременной выплаты в соответствии с размерами и случаями, установленными подпунктами «а»–«в» пункта 3 настоящей части;</w:t>
      </w:r>
    </w:p>
    <w:p w14:paraId="25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добровольцам, а также лицам, заключившим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направленным не позднее 10 сентября 2023 года с территории Камчатского края для участия в специальной военной операции (далее – добровольцы) и получившим увечье (ранение, травму, контузию) в ходе проведения специальной военной операции, а также в период пребывания в добровольческом формировании в ходе проведения специальной военной операции </w:t>
      </w:r>
      <w:r>
        <w:rPr>
          <w:rFonts w:ascii="Times New Roman" w:hAnsi="Times New Roman"/>
          <w:sz w:val="28"/>
        </w:rPr>
        <w:t>соответственно, – в виде единовременной выплаты в соответствии с размерами и случаями, установленными подпунктами «а»–«в» пункта 3 настоящей части. В целях применения настоящего пункта под добровольцами (при первом их упоминании) понимаются лица, получившие единовременную выплату в размере 150 000 (сто пятьдесят тысяч) рублей в связи с их участием в специальной военной операции согласно спискам граждан, представленным военным комиссариатом Камчатского края, и не относящиеся к лицам, указанным в пункте 3 настоящей части;</w:t>
      </w:r>
    </w:p>
    <w:p w14:paraId="26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лицам, проходящим службу в пограничном управлении Федеральной службы безопасности Российской Федерации по восточному арктическому району, включенным в списки личного состава воинских частей указанного управления, находящихся на территории Камчатского края (далее – военнослужащие), и получившим увечье (ранение, травму, контузию) начиная с 24 февраля 2022 года в ходе выполнения задач по отражению вооруженного вторжения на территорию Российской Федерации, или выполнения задач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– в виде единовременной выплаты в соответствии с размерами и условиями, установленными подпунктами «а»–«в» пункта 3 настоящей части.</w:t>
      </w:r>
    </w:p>
    <w:p w14:paraId="2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Предоставлять за счет средств краевого бюджета членам семей погибших начиная с 24 февраля 2022 года военнослужащих в связи с их участием в специальной военной операции или выполнением задач по отражению вооруженного вторжения на территорию Российской Федерации, или выполнением задач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добровольцев в связи с их участием в специальной военной операции, – дополнительную меру социальной поддержки в виде единовременной выплаты в размере 1 000 000 (один миллион) рублей в равных долях каждому члену семьи. Категории членов семей определяются приказом Министерства социального благополучия и семейной политики Камчатского края от 22.01.2025 № 6-Н «Об утверждении Порядка предоставления дополнительных мер социальной поддержки отдельным категориям граждан и членам их семей в связи с проведением специальной военной операции». При отсутствии членов семей единовременная выплата предоставляется в равных долях несовершеннолетним полнородным и </w:t>
      </w:r>
      <w:r>
        <w:rPr>
          <w:rFonts w:ascii="Times New Roman" w:hAnsi="Times New Roman"/>
          <w:sz w:val="28"/>
        </w:rPr>
        <w:t>неполнородным</w:t>
      </w:r>
      <w:r>
        <w:rPr>
          <w:rFonts w:ascii="Times New Roman" w:hAnsi="Times New Roman"/>
          <w:sz w:val="28"/>
        </w:rPr>
        <w:t xml:space="preserve"> братьям и сестрам указанных военнослужащих, добровольцев.</w:t>
      </w:r>
    </w:p>
    <w:p w14:paraId="2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Установить, что дополнительные меры социальной поддержки, установленные настоящим постановлением, предоставляются в соответствии с приказом Министерства социального благополучия и семейной политики Камчатского края от 22.01.2025 № 6-Н «Об утверждении Порядка предоставления дополнительных мер социальной поддержки отдельным категориям граждан и членам их семей в связи с проведением специальной военной операции».</w:t>
      </w:r>
    </w:p>
    <w:p w14:paraId="2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Право на дополнительную меру социальной поддержки членам семей, установленную частью 2 настоящего постановления, имеют члены семей погибших добровольцев, военнослужащих, проживавших на территории Камчатского края на дату гибели добровольца, военнослужащего или на дату заключения последним контракта о прохождении военной службы, при условии отсутствия факта назначения аналогичной меры социальной поддержки в отношении погибшего добровольца, военнослужащего в ином субъекте Российской Федерации.</w:t>
      </w:r>
    </w:p>
    <w:p w14:paraId="2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Установить, что лицам, указанным в подпунктах «а»–«в» пункта 1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части 1 настоящего постановления, заключившим контракт в период с 1 января 2025 года по 30 апреля 2025 года включительно, единовременная выплата предоставляется в размере 900 000 (девятьсот тысяч) рублей.</w:t>
      </w:r>
    </w:p>
    <w:p w14:paraId="2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Признать утратившими силу:</w:t>
      </w:r>
    </w:p>
    <w:p w14:paraId="2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постановление Правительства Камчатского края от 28.12.2024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690-П «О предоставлении дополнительных мер социальной поддержки отдельным категориям граждан и членам их семей в связи с проведением специальной военной операции»;</w:t>
      </w:r>
    </w:p>
    <w:p w14:paraId="2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постановление Правительства Камчатского края от 09.01.2025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2-П «О предоставлении дополнительных мер социальной поддержки отдельным категориям граждан и членам их семей в связи с проведением специальной военной операции»;</w:t>
      </w:r>
    </w:p>
    <w:p w14:paraId="2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постановление Правительства Камчатского края от 26.02.2025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78-П «О предоставлении дополнительных мер социальной поддержки отдельным категориям граждан и членам их семей в связи с проведением специальной военной операции».</w:t>
      </w:r>
    </w:p>
    <w:p w14:paraId="2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Настоящее постановление вступает в силу с 1 мая 2025 года.</w:t>
      </w:r>
    </w:p>
    <w:p w14:paraId="3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2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14:paraId="34000000">
            <w:pPr>
              <w:spacing w:after="0" w:line="240" w:lineRule="auto"/>
              <w:ind w:left="30" w:right="27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Правительства</w:t>
            </w:r>
          </w:p>
          <w:p w14:paraId="35000000">
            <w:pPr>
              <w:spacing w:after="0" w:line="240" w:lineRule="auto"/>
              <w:ind w:left="30" w:right="27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  <w:p w14:paraId="36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7000000">
            <w:pPr>
              <w:spacing w:after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9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A000000">
            <w:pPr>
              <w:spacing w:after="0" w:line="240" w:lineRule="auto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55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Ю.С. Морозова</w:t>
            </w:r>
          </w:p>
        </w:tc>
      </w:tr>
    </w:tbl>
    <w:p w14:paraId="3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0" w:gutter="0" w:header="34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</w:style>
  <w:style w:default="1" w:styleId="Style_3_ch" w:type="character">
    <w:name w:val="Normal"/>
    <w:link w:val="Style_3"/>
  </w:style>
  <w:style w:styleId="Style_4" w:type="paragraph">
    <w:name w:val="Heading 11"/>
    <w:link w:val="Style_4_ch"/>
    <w:rPr>
      <w:rFonts w:ascii="XO Thames" w:hAnsi="XO Thames"/>
      <w:b w:val="1"/>
      <w:sz w:val="32"/>
    </w:rPr>
  </w:style>
  <w:style w:styleId="Style_4_ch" w:type="character">
    <w:name w:val="Heading 11"/>
    <w:link w:val="Style_4"/>
    <w:rPr>
      <w:rFonts w:ascii="XO Thames" w:hAnsi="XO Thames"/>
      <w:b w:val="1"/>
      <w:sz w:val="32"/>
    </w:rPr>
  </w:style>
  <w:style w:styleId="Style_5" w:type="paragraph">
    <w:name w:val="Plain Text1"/>
    <w:basedOn w:val="Style_3"/>
    <w:link w:val="Style_5_ch"/>
    <w:pPr>
      <w:spacing w:after="0" w:line="240" w:lineRule="auto"/>
      <w:ind/>
    </w:pPr>
    <w:rPr>
      <w:rFonts w:ascii="Calibri" w:hAnsi="Calibri"/>
    </w:rPr>
  </w:style>
  <w:style w:styleId="Style_5_ch" w:type="character">
    <w:name w:val="Plain Text1"/>
    <w:basedOn w:val="Style_3_ch"/>
    <w:link w:val="Style_5"/>
    <w:rPr>
      <w:rFonts w:ascii="Calibri" w:hAnsi="Calibri"/>
    </w:rPr>
  </w:style>
  <w:style w:styleId="Style_6" w:type="paragraph">
    <w:name w:val="toc 2"/>
    <w:next w:val="Style_3"/>
    <w:link w:val="Style_6_ch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index heading"/>
    <w:basedOn w:val="Style_3"/>
    <w:link w:val="Style_8_ch"/>
  </w:style>
  <w:style w:styleId="Style_8_ch" w:type="character">
    <w:name w:val="index heading"/>
    <w:basedOn w:val="Style_3_ch"/>
    <w:link w:val="Style_8"/>
  </w:style>
  <w:style w:styleId="Style_9" w:type="paragraph">
    <w:name w:val="Footnote1"/>
    <w:link w:val="Style_9_ch"/>
    <w:pPr>
      <w:spacing w:after="160" w:line="264" w:lineRule="auto"/>
      <w:ind w:firstLine="851"/>
      <w:jc w:val="both"/>
    </w:pPr>
    <w:rPr>
      <w:rFonts w:ascii="XO Thames" w:hAnsi="XO Thames"/>
    </w:rPr>
  </w:style>
  <w:style w:styleId="Style_9_ch" w:type="character">
    <w:name w:val="Footnote1"/>
    <w:link w:val="Style_9"/>
    <w:rPr>
      <w:rFonts w:ascii="XO Thames" w:hAnsi="XO Thames"/>
    </w:rPr>
  </w:style>
  <w:style w:styleId="Style_10" w:type="paragraph">
    <w:name w:val="toc 6"/>
    <w:next w:val="Style_3"/>
    <w:link w:val="Style_10_ch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List"/>
    <w:basedOn w:val="Style_13"/>
    <w:link w:val="Style_12_ch"/>
  </w:style>
  <w:style w:styleId="Style_12_ch" w:type="character">
    <w:name w:val="List"/>
    <w:basedOn w:val="Style_13_ch"/>
    <w:link w:val="Style_12"/>
  </w:style>
  <w:style w:styleId="Style_14" w:type="paragraph">
    <w:name w:val="Endnote"/>
    <w:link w:val="Style_14_ch"/>
    <w:pPr>
      <w:ind w:firstLine="851"/>
      <w:jc w:val="both"/>
    </w:pPr>
    <w:rPr>
      <w:rFonts w:ascii="XO Thames" w:hAnsi="XO Thames"/>
    </w:rPr>
  </w:style>
  <w:style w:styleId="Style_14_ch" w:type="character">
    <w:name w:val="Endnote"/>
    <w:link w:val="Style_14"/>
    <w:rPr>
      <w:rFonts w:ascii="XO Thames" w:hAnsi="XO Thames"/>
    </w:rPr>
  </w:style>
  <w:style w:styleId="Style_15" w:type="paragraph">
    <w:name w:val="heading 3"/>
    <w:next w:val="Style_3"/>
    <w:link w:val="Style_15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Heading 21"/>
    <w:link w:val="Style_16_ch"/>
    <w:rPr>
      <w:rFonts w:ascii="XO Thames" w:hAnsi="XO Thames"/>
      <w:b w:val="1"/>
      <w:sz w:val="28"/>
    </w:rPr>
  </w:style>
  <w:style w:styleId="Style_16_ch" w:type="character">
    <w:name w:val="Heading 21"/>
    <w:link w:val="Style_16"/>
    <w:rPr>
      <w:rFonts w:ascii="XO Thames" w:hAnsi="XO Thames"/>
      <w:b w:val="1"/>
      <w:sz w:val="28"/>
    </w:rPr>
  </w:style>
  <w:style w:styleId="Style_17" w:type="paragraph">
    <w:name w:val="Contents 5"/>
    <w:link w:val="Style_17_ch"/>
    <w:rPr>
      <w:rFonts w:ascii="XO Thames" w:hAnsi="XO Thames"/>
      <w:sz w:val="28"/>
    </w:rPr>
  </w:style>
  <w:style w:styleId="Style_17_ch" w:type="character">
    <w:name w:val="Contents 5"/>
    <w:link w:val="Style_17"/>
    <w:rPr>
      <w:rFonts w:ascii="XO Thames" w:hAnsi="XO Thames"/>
      <w:sz w:val="28"/>
    </w:rPr>
  </w:style>
  <w:style w:styleId="Style_18" w:type="paragraph">
    <w:name w:val="Основной шрифт абзаца11"/>
    <w:link w:val="Style_18_ch"/>
    <w:pPr>
      <w:spacing w:after="160" w:line="264" w:lineRule="auto"/>
      <w:ind/>
    </w:pPr>
  </w:style>
  <w:style w:styleId="Style_18_ch" w:type="character">
    <w:name w:val="Основной шрифт абзаца11"/>
    <w:link w:val="Style_18"/>
  </w:style>
  <w:style w:styleId="Style_19" w:type="paragraph">
    <w:name w:val="Contents 8"/>
    <w:link w:val="Style_19_ch"/>
    <w:rPr>
      <w:rFonts w:ascii="XO Thames" w:hAnsi="XO Thames"/>
      <w:sz w:val="28"/>
    </w:rPr>
  </w:style>
  <w:style w:styleId="Style_19_ch" w:type="character">
    <w:name w:val="Contents 8"/>
    <w:link w:val="Style_19"/>
    <w:rPr>
      <w:rFonts w:ascii="XO Thames" w:hAnsi="XO Thames"/>
      <w:sz w:val="28"/>
    </w:rPr>
  </w:style>
  <w:style w:styleId="Style_20" w:type="paragraph">
    <w:name w:val="Default Paragraph Font1"/>
    <w:link w:val="Style_20_ch"/>
    <w:pPr>
      <w:spacing w:after="160" w:line="264" w:lineRule="auto"/>
      <w:ind/>
    </w:pPr>
  </w:style>
  <w:style w:styleId="Style_20_ch" w:type="character">
    <w:name w:val="Default Paragraph Font1"/>
    <w:link w:val="Style_20"/>
  </w:style>
  <w:style w:styleId="Style_21" w:type="paragraph">
    <w:name w:val="Обычный11"/>
    <w:link w:val="Style_21_ch"/>
    <w:pPr>
      <w:spacing w:after="160" w:line="264" w:lineRule="auto"/>
      <w:ind/>
    </w:pPr>
  </w:style>
  <w:style w:styleId="Style_21_ch" w:type="character">
    <w:name w:val="Обычный11"/>
    <w:link w:val="Style_21"/>
  </w:style>
  <w:style w:styleId="Style_22" w:type="paragraph">
    <w:name w:val="Обычный1"/>
    <w:link w:val="Style_22_ch"/>
    <w:rPr>
      <w:rFonts w:asciiTheme="minorAscii" w:hAnsiTheme="minorHAnsi"/>
      <w:color w:val="000000"/>
      <w:spacing w:val="0"/>
      <w:sz w:val="22"/>
    </w:rPr>
  </w:style>
  <w:style w:styleId="Style_22_ch" w:type="character">
    <w:name w:val="Обычный1"/>
    <w:link w:val="Style_22"/>
    <w:rPr>
      <w:rFonts w:asciiTheme="minorAscii" w:hAnsiTheme="minorHAnsi"/>
      <w:color w:val="000000"/>
      <w:spacing w:val="0"/>
      <w:sz w:val="22"/>
    </w:rPr>
  </w:style>
  <w:style w:styleId="Style_23" w:type="paragraph">
    <w:name w:val="Title1"/>
    <w:link w:val="Style_23_ch"/>
    <w:rPr>
      <w:rFonts w:ascii="XO Thames" w:hAnsi="XO Thames"/>
      <w:b w:val="1"/>
      <w:caps w:val="1"/>
      <w:sz w:val="40"/>
    </w:rPr>
  </w:style>
  <w:style w:styleId="Style_23_ch" w:type="character">
    <w:name w:val="Title1"/>
    <w:link w:val="Style_23"/>
    <w:rPr>
      <w:rFonts w:ascii="XO Thames" w:hAnsi="XO Thames"/>
      <w:b w:val="1"/>
      <w:caps w:val="1"/>
      <w:sz w:val="40"/>
    </w:rPr>
  </w:style>
  <w:style w:styleId="Style_24" w:type="paragraph">
    <w:name w:val="footer"/>
    <w:basedOn w:val="Style_3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4_ch" w:type="character">
    <w:name w:val="footer"/>
    <w:basedOn w:val="Style_3_ch"/>
    <w:link w:val="Style_24"/>
    <w:rPr>
      <w:rFonts w:ascii="Times New Roman" w:hAnsi="Times New Roman"/>
      <w:sz w:val="28"/>
    </w:rPr>
  </w:style>
  <w:style w:styleId="Style_25" w:type="paragraph">
    <w:name w:val="Subtitle1"/>
    <w:link w:val="Style_25_ch"/>
    <w:rPr>
      <w:rFonts w:ascii="XO Thames" w:hAnsi="XO Thames"/>
      <w:i w:val="1"/>
      <w:sz w:val="24"/>
    </w:rPr>
  </w:style>
  <w:style w:styleId="Style_25_ch" w:type="character">
    <w:name w:val="Subtitle1"/>
    <w:link w:val="Style_25"/>
    <w:rPr>
      <w:rFonts w:ascii="XO Thames" w:hAnsi="XO Thames"/>
      <w:i w:val="1"/>
      <w:sz w:val="24"/>
    </w:rPr>
  </w:style>
  <w:style w:styleId="Style_26" w:type="paragraph">
    <w:name w:val="toc 3"/>
    <w:next w:val="Style_3"/>
    <w:link w:val="Style_26_ch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Header1"/>
    <w:link w:val="Style_27_ch"/>
  </w:style>
  <w:style w:styleId="Style_27_ch" w:type="character">
    <w:name w:val="Header1"/>
    <w:link w:val="Style_27"/>
  </w:style>
  <w:style w:styleId="Style_28" w:type="paragraph">
    <w:name w:val="Contents 1"/>
    <w:link w:val="Style_28_ch"/>
    <w:rPr>
      <w:rFonts w:ascii="XO Thames" w:hAnsi="XO Thames"/>
      <w:b w:val="1"/>
      <w:sz w:val="28"/>
    </w:rPr>
  </w:style>
  <w:style w:styleId="Style_28_ch" w:type="character">
    <w:name w:val="Contents 1"/>
    <w:link w:val="Style_28"/>
    <w:rPr>
      <w:rFonts w:ascii="XO Thames" w:hAnsi="XO Thames"/>
      <w:b w:val="1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9" w:type="paragraph">
    <w:name w:val="heading 5"/>
    <w:next w:val="Style_3"/>
    <w:link w:val="Style_29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29_ch" w:type="character">
    <w:name w:val="heading 5"/>
    <w:link w:val="Style_29"/>
    <w:rPr>
      <w:rFonts w:ascii="XO Thames" w:hAnsi="XO Thames"/>
      <w:b w:val="1"/>
    </w:rPr>
  </w:style>
  <w:style w:styleId="Style_30" w:type="paragraph">
    <w:name w:val="Contents 3"/>
    <w:link w:val="Style_30_ch"/>
    <w:rPr>
      <w:rFonts w:ascii="XO Thames" w:hAnsi="XO Thames"/>
      <w:sz w:val="28"/>
    </w:rPr>
  </w:style>
  <w:style w:styleId="Style_30_ch" w:type="character">
    <w:name w:val="Contents 3"/>
    <w:link w:val="Style_30"/>
    <w:rPr>
      <w:rFonts w:ascii="XO Thames" w:hAnsi="XO Thames"/>
      <w:sz w:val="28"/>
    </w:rPr>
  </w:style>
  <w:style w:styleId="Style_31" w:type="paragraph">
    <w:name w:val="Contents 6"/>
    <w:link w:val="Style_31_ch"/>
    <w:rPr>
      <w:rFonts w:ascii="XO Thames" w:hAnsi="XO Thames"/>
      <w:sz w:val="28"/>
    </w:rPr>
  </w:style>
  <w:style w:styleId="Style_31_ch" w:type="character">
    <w:name w:val="Contents 6"/>
    <w:link w:val="Style_31"/>
    <w:rPr>
      <w:rFonts w:ascii="XO Thames" w:hAnsi="XO Thames"/>
      <w:sz w:val="28"/>
    </w:rPr>
  </w:style>
  <w:style w:styleId="Style_32" w:type="paragraph">
    <w:name w:val="Contents 9"/>
    <w:link w:val="Style_32_ch"/>
    <w:rPr>
      <w:rFonts w:ascii="XO Thames" w:hAnsi="XO Thames"/>
      <w:sz w:val="28"/>
    </w:rPr>
  </w:style>
  <w:style w:styleId="Style_32_ch" w:type="character">
    <w:name w:val="Contents 9"/>
    <w:link w:val="Style_32"/>
    <w:rPr>
      <w:rFonts w:ascii="XO Thames" w:hAnsi="XO Thames"/>
      <w:sz w:val="28"/>
    </w:rPr>
  </w:style>
  <w:style w:styleId="Style_33" w:type="paragraph">
    <w:name w:val="Internet link"/>
    <w:link w:val="Style_33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33_ch" w:type="character">
    <w:name w:val="Internet link"/>
    <w:link w:val="Style_33"/>
    <w:rPr>
      <w:rFonts w:ascii="Calibri" w:hAnsi="Calibri"/>
      <w:color w:val="0000FF"/>
      <w:u w:val="single"/>
    </w:rPr>
  </w:style>
  <w:style w:styleId="Style_34" w:type="paragraph">
    <w:name w:val="Heading 31"/>
    <w:link w:val="Style_34_ch"/>
    <w:rPr>
      <w:rFonts w:ascii="XO Thames" w:hAnsi="XO Thames"/>
      <w:b w:val="1"/>
      <w:sz w:val="26"/>
    </w:rPr>
  </w:style>
  <w:style w:styleId="Style_34_ch" w:type="character">
    <w:name w:val="Heading 31"/>
    <w:link w:val="Style_34"/>
    <w:rPr>
      <w:rFonts w:ascii="XO Thames" w:hAnsi="XO Thames"/>
      <w:b w:val="1"/>
      <w:sz w:val="26"/>
    </w:rPr>
  </w:style>
  <w:style w:styleId="Style_35" w:type="paragraph">
    <w:name w:val="heading 1"/>
    <w:next w:val="Style_3"/>
    <w:link w:val="Style_35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35_ch" w:type="character">
    <w:name w:val="heading 1"/>
    <w:link w:val="Style_35"/>
    <w:rPr>
      <w:rFonts w:ascii="XO Thames" w:hAnsi="XO Thames"/>
      <w:b w:val="1"/>
      <w:sz w:val="32"/>
    </w:rPr>
  </w:style>
  <w:style w:styleId="Style_36" w:type="paragraph">
    <w:name w:val="Contents 4"/>
    <w:link w:val="Style_36_ch"/>
    <w:rPr>
      <w:rFonts w:ascii="XO Thames" w:hAnsi="XO Thames"/>
      <w:sz w:val="28"/>
    </w:rPr>
  </w:style>
  <w:style w:styleId="Style_36_ch" w:type="character">
    <w:name w:val="Contents 4"/>
    <w:link w:val="Style_36"/>
    <w:rPr>
      <w:rFonts w:ascii="XO Thames" w:hAnsi="XO Thames"/>
      <w:sz w:val="28"/>
    </w:rPr>
  </w:style>
  <w:style w:styleId="Style_37" w:type="paragraph">
    <w:name w:val="Заголовок1"/>
    <w:basedOn w:val="Style_22"/>
    <w:link w:val="Style_37_ch"/>
    <w:rPr>
      <w:rFonts w:ascii="Liberation Sans" w:hAnsi="Liberation Sans"/>
      <w:color w:val="000000"/>
      <w:spacing w:val="0"/>
      <w:sz w:val="28"/>
    </w:rPr>
  </w:style>
  <w:style w:styleId="Style_37_ch" w:type="character">
    <w:name w:val="Заголовок1"/>
    <w:basedOn w:val="Style_22_ch"/>
    <w:link w:val="Style_37"/>
    <w:rPr>
      <w:rFonts w:ascii="Liberation Sans" w:hAnsi="Liberation Sans"/>
      <w:color w:val="000000"/>
      <w:spacing w:val="0"/>
      <w:sz w:val="28"/>
    </w:rPr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link w:val="Style_39_ch"/>
    <w:pPr>
      <w:ind w:firstLine="851"/>
      <w:jc w:val="both"/>
    </w:pPr>
    <w:rPr>
      <w:rFonts w:ascii="XO Thames" w:hAnsi="XO Thames"/>
    </w:rPr>
  </w:style>
  <w:style w:styleId="Style_39_ch" w:type="character">
    <w:name w:val="Footnote"/>
    <w:link w:val="Style_39"/>
    <w:rPr>
      <w:rFonts w:ascii="XO Thames" w:hAnsi="XO Thames"/>
    </w:rPr>
  </w:style>
  <w:style w:styleId="Style_40" w:type="paragraph">
    <w:name w:val="Footer1"/>
    <w:link w:val="Style_40_ch"/>
    <w:rPr>
      <w:rFonts w:ascii="Times New Roman" w:hAnsi="Times New Roman"/>
      <w:sz w:val="28"/>
    </w:rPr>
  </w:style>
  <w:style w:styleId="Style_40_ch" w:type="character">
    <w:name w:val="Footer1"/>
    <w:link w:val="Style_40"/>
    <w:rPr>
      <w:rFonts w:ascii="Times New Roman" w:hAnsi="Times New Roman"/>
      <w:sz w:val="28"/>
    </w:rPr>
  </w:style>
  <w:style w:styleId="Style_41" w:type="paragraph">
    <w:name w:val="toc 1"/>
    <w:next w:val="Style_3"/>
    <w:link w:val="Style_41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Header and Footer"/>
    <w:link w:val="Style_42_ch"/>
    <w:pPr>
      <w:ind/>
      <w:jc w:val="both"/>
    </w:pPr>
    <w:rPr>
      <w:rFonts w:ascii="XO Thames" w:hAnsi="XO Thames"/>
      <w:sz w:val="28"/>
    </w:rPr>
  </w:style>
  <w:style w:styleId="Style_42_ch" w:type="character">
    <w:name w:val="Header and Footer"/>
    <w:link w:val="Style_42"/>
    <w:rPr>
      <w:rFonts w:ascii="XO Thames" w:hAnsi="XO Thames"/>
      <w:sz w:val="28"/>
    </w:rPr>
  </w:style>
  <w:style w:styleId="Style_43" w:type="paragraph">
    <w:name w:val="toc 9"/>
    <w:next w:val="Style_3"/>
    <w:link w:val="Style_43_ch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Contents 7"/>
    <w:link w:val="Style_44_ch"/>
    <w:rPr>
      <w:rFonts w:ascii="XO Thames" w:hAnsi="XO Thames"/>
      <w:sz w:val="28"/>
    </w:rPr>
  </w:style>
  <w:style w:styleId="Style_44_ch" w:type="character">
    <w:name w:val="Contents 7"/>
    <w:link w:val="Style_44"/>
    <w:rPr>
      <w:rFonts w:ascii="XO Thames" w:hAnsi="XO Thames"/>
      <w:sz w:val="28"/>
    </w:rPr>
  </w:style>
  <w:style w:styleId="Style_45" w:type="paragraph">
    <w:name w:val="toc 8"/>
    <w:next w:val="Style_3"/>
    <w:link w:val="Style_45_ch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13" w:type="paragraph">
    <w:name w:val="Body Text"/>
    <w:basedOn w:val="Style_3"/>
    <w:link w:val="Style_13_ch"/>
    <w:pPr>
      <w:spacing w:after="140" w:line="276" w:lineRule="auto"/>
      <w:ind/>
    </w:pPr>
  </w:style>
  <w:style w:styleId="Style_13_ch" w:type="character">
    <w:name w:val="Body Text"/>
    <w:basedOn w:val="Style_3_ch"/>
    <w:link w:val="Style_13"/>
  </w:style>
  <w:style w:styleId="Style_46" w:type="paragraph">
    <w:name w:val="Header and Footer1"/>
    <w:link w:val="Style_46_ch"/>
    <w:pPr>
      <w:spacing w:after="160"/>
      <w:ind/>
      <w:jc w:val="both"/>
    </w:pPr>
    <w:rPr>
      <w:rFonts w:ascii="XO Thames" w:hAnsi="XO Thames"/>
      <w:sz w:val="20"/>
    </w:rPr>
  </w:style>
  <w:style w:styleId="Style_46_ch" w:type="character">
    <w:name w:val="Header and Footer1"/>
    <w:link w:val="Style_46"/>
    <w:rPr>
      <w:rFonts w:ascii="XO Thames" w:hAnsi="XO Thames"/>
      <w:sz w:val="20"/>
    </w:rPr>
  </w:style>
  <w:style w:styleId="Style_47" w:type="paragraph">
    <w:name w:val="caption"/>
    <w:basedOn w:val="Style_3"/>
    <w:link w:val="Style_47_ch"/>
    <w:pPr>
      <w:spacing w:after="120" w:before="120"/>
      <w:ind/>
    </w:pPr>
    <w:rPr>
      <w:i w:val="1"/>
      <w:sz w:val="24"/>
    </w:rPr>
  </w:style>
  <w:style w:styleId="Style_47_ch" w:type="character">
    <w:name w:val="caption"/>
    <w:basedOn w:val="Style_3_ch"/>
    <w:link w:val="Style_47"/>
    <w:rPr>
      <w:i w:val="1"/>
      <w:sz w:val="24"/>
    </w:rPr>
  </w:style>
  <w:style w:styleId="Style_48" w:type="paragraph">
    <w:name w:val="Heading 51"/>
    <w:link w:val="Style_48_ch"/>
    <w:rPr>
      <w:rFonts w:ascii="XO Thames" w:hAnsi="XO Thames"/>
      <w:b w:val="1"/>
    </w:rPr>
  </w:style>
  <w:style w:styleId="Style_48_ch" w:type="character">
    <w:name w:val="Heading 51"/>
    <w:link w:val="Style_48"/>
    <w:rPr>
      <w:rFonts w:ascii="XO Thames" w:hAnsi="XO Thames"/>
      <w:b w:val="1"/>
    </w:rPr>
  </w:style>
  <w:style w:styleId="Style_49" w:type="paragraph">
    <w:name w:val="toc 5"/>
    <w:next w:val="Style_3"/>
    <w:link w:val="Style_49_ch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50" w:type="paragraph">
    <w:name w:val="Endnote1"/>
    <w:link w:val="Style_50_ch"/>
    <w:pPr>
      <w:spacing w:after="160" w:line="264" w:lineRule="auto"/>
      <w:ind w:firstLine="851"/>
      <w:jc w:val="both"/>
    </w:pPr>
    <w:rPr>
      <w:rFonts w:ascii="XO Thames" w:hAnsi="XO Thames"/>
    </w:rPr>
  </w:style>
  <w:style w:styleId="Style_50_ch" w:type="character">
    <w:name w:val="Endnote1"/>
    <w:link w:val="Style_50"/>
    <w:rPr>
      <w:rFonts w:ascii="XO Thames" w:hAnsi="XO Thames"/>
    </w:rPr>
  </w:style>
  <w:style w:styleId="Style_51" w:type="paragraph">
    <w:name w:val="Гиперссылка1"/>
    <w:link w:val="Style_51_ch"/>
    <w:rPr>
      <w:color w:val="0000FF"/>
      <w:u w:val="single"/>
    </w:rPr>
  </w:style>
  <w:style w:styleId="Style_51_ch" w:type="character">
    <w:name w:val="Гиперссылка1"/>
    <w:link w:val="Style_51"/>
    <w:rPr>
      <w:color w:val="0000FF"/>
      <w:u w:val="single"/>
    </w:rPr>
  </w:style>
  <w:style w:styleId="Style_52" w:type="paragraph">
    <w:name w:val="Subtitle"/>
    <w:next w:val="Style_3"/>
    <w:link w:val="Style_52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Title"/>
    <w:next w:val="Style_3"/>
    <w:link w:val="Style_53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53_ch" w:type="character">
    <w:name w:val="Title"/>
    <w:link w:val="Style_53"/>
    <w:rPr>
      <w:rFonts w:ascii="XO Thames" w:hAnsi="XO Thames"/>
      <w:b w:val="1"/>
      <w:caps w:val="1"/>
      <w:sz w:val="40"/>
    </w:rPr>
  </w:style>
  <w:style w:styleId="Style_54" w:type="paragraph">
    <w:name w:val="heading 4"/>
    <w:next w:val="Style_3"/>
    <w:link w:val="Style_54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54_ch" w:type="character">
    <w:name w:val="heading 4"/>
    <w:link w:val="Style_54"/>
    <w:rPr>
      <w:rFonts w:ascii="XO Thames" w:hAnsi="XO Thames"/>
      <w:b w:val="1"/>
      <w:sz w:val="24"/>
    </w:rPr>
  </w:style>
  <w:style w:styleId="Style_55" w:type="paragraph">
    <w:name w:val="Contents 2"/>
    <w:link w:val="Style_55_ch"/>
    <w:rPr>
      <w:rFonts w:ascii="XO Thames" w:hAnsi="XO Thames"/>
      <w:sz w:val="28"/>
    </w:rPr>
  </w:style>
  <w:style w:styleId="Style_55_ch" w:type="character">
    <w:name w:val="Contents 2"/>
    <w:link w:val="Style_55"/>
    <w:rPr>
      <w:rFonts w:ascii="XO Thames" w:hAnsi="XO Thames"/>
      <w:sz w:val="28"/>
    </w:rPr>
  </w:style>
  <w:style w:styleId="Style_56" w:type="paragraph">
    <w:name w:val="Balloon Text1"/>
    <w:basedOn w:val="Style_3"/>
    <w:link w:val="Style_56_ch"/>
    <w:pPr>
      <w:spacing w:after="0" w:line="240" w:lineRule="auto"/>
      <w:ind/>
    </w:pPr>
    <w:rPr>
      <w:rFonts w:ascii="Segoe UI" w:hAnsi="Segoe UI"/>
      <w:sz w:val="18"/>
    </w:rPr>
  </w:style>
  <w:style w:styleId="Style_56_ch" w:type="character">
    <w:name w:val="Balloon Text1"/>
    <w:basedOn w:val="Style_3_ch"/>
    <w:link w:val="Style_56"/>
    <w:rPr>
      <w:rFonts w:ascii="Segoe UI" w:hAnsi="Segoe UI"/>
      <w:sz w:val="18"/>
    </w:rPr>
  </w:style>
  <w:style w:styleId="Style_57" w:type="paragraph">
    <w:name w:val="Default Paragraph Font"/>
    <w:link w:val="Style_57_ch"/>
  </w:style>
  <w:style w:styleId="Style_57_ch" w:type="character">
    <w:name w:val="Default Paragraph Font"/>
    <w:link w:val="Style_57"/>
  </w:style>
  <w:style w:styleId="Style_58" w:type="paragraph">
    <w:name w:val="heading 2"/>
    <w:next w:val="Style_3"/>
    <w:link w:val="Style_58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58_ch" w:type="character">
    <w:name w:val="heading 2"/>
    <w:link w:val="Style_58"/>
    <w:rPr>
      <w:rFonts w:ascii="XO Thames" w:hAnsi="XO Thames"/>
      <w:b w:val="1"/>
      <w:sz w:val="28"/>
    </w:rPr>
  </w:style>
  <w:style w:styleId="Style_59" w:type="paragraph">
    <w:name w:val="Гиперссылка11"/>
    <w:basedOn w:val="Style_18"/>
    <w:link w:val="Style_59_ch"/>
    <w:rPr>
      <w:color w:themeColor="hyperlink" w:val="0563C1"/>
      <w:u w:val="single"/>
    </w:rPr>
  </w:style>
  <w:style w:styleId="Style_59_ch" w:type="character">
    <w:name w:val="Гиперссылка11"/>
    <w:basedOn w:val="Style_18_ch"/>
    <w:link w:val="Style_59"/>
    <w:rPr>
      <w:color w:themeColor="hyperlink" w:val="0563C1"/>
      <w:u w:val="single"/>
    </w:rPr>
  </w:style>
  <w:style w:styleId="Style_60" w:type="paragraph">
    <w:name w:val="Heading 41"/>
    <w:link w:val="Style_60_ch"/>
    <w:rPr>
      <w:rFonts w:ascii="XO Thames" w:hAnsi="XO Thames"/>
      <w:b w:val="1"/>
      <w:sz w:val="24"/>
    </w:rPr>
  </w:style>
  <w:style w:styleId="Style_60_ch" w:type="character">
    <w:name w:val="Heading 41"/>
    <w:link w:val="Style_60"/>
    <w:rPr>
      <w:rFonts w:ascii="XO Thames" w:hAnsi="XO Thames"/>
      <w:b w:val="1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2" w:type="table">
    <w:name w:val="Сетка таблицы2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3" w:type="table">
    <w:name w:val="Сетка таблицы1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2025-04-09T23:16:47Z</dcterms:modified>
</cp:coreProperties>
</file>