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A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15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79"/>
      </w:tblGrid>
      <w:tr>
        <w:tc>
          <w:tcPr>
            <w:tcW w:type="dxa" w:w="9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и условий выплаты единовременной материальной помощи членам семей граждан, погибших 31.08.2024 в результате авиакатастрофы вертолета Ми-8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целях оказания единовременной материальной помощи членам семей граждан, погибших 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  <w:r>
        <w:rPr>
          <w:rFonts w:ascii="Times New Roman" w:hAnsi="Times New Roman"/>
          <w:sz w:val="28"/>
        </w:rPr>
        <w:br/>
      </w: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Утвердить</w:t>
      </w:r>
      <w:r>
        <w:rPr>
          <w:rFonts w:ascii="Times New Roman" w:hAnsi="Times New Roman"/>
          <w:b w:val="0"/>
          <w:color w:val="000000"/>
          <w:sz w:val="28"/>
        </w:rPr>
        <w:t xml:space="preserve"> п</w:t>
      </w:r>
      <w:r>
        <w:rPr>
          <w:rFonts w:ascii="Times New Roman" w:hAnsi="Times New Roman"/>
          <w:b w:val="0"/>
          <w:strike w:val="0"/>
          <w:color w:val="000000"/>
          <w:sz w:val="28"/>
        </w:rPr>
        <w:t>орядок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условия выплаты единовременной материальной помощи членам семей граждан, погибших </w:t>
      </w:r>
      <w:r>
        <w:rPr>
          <w:rFonts w:ascii="Times New Roman" w:hAnsi="Times New Roman"/>
          <w:b w:val="0"/>
          <w:sz w:val="28"/>
        </w:rPr>
        <w:t>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  <w:r>
        <w:rPr>
          <w:rFonts w:ascii="Times New Roman" w:hAnsi="Times New Roman"/>
          <w:b w:val="0"/>
          <w:sz w:val="28"/>
        </w:rPr>
        <w:t>, согласно приложению к настоящему приказу.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Настоящий приказ вступает в силу со дня его подписания.</w:t>
      </w:r>
    </w:p>
    <w:p w14:paraId="18000000">
      <w:pPr>
        <w:spacing w:after="0" w:before="0" w:line="240" w:lineRule="auto"/>
        <w:ind w:firstLine="0" w:left="0" w:right="0"/>
        <w:jc w:val="both"/>
        <w:rPr>
          <w:b w:val="0"/>
          <w:sz w:val="28"/>
        </w:rPr>
      </w:pPr>
      <w:r>
        <w:rPr>
          <w:b w:val="0"/>
        </w:rPr>
        <w:t> </w:t>
      </w:r>
    </w:p>
    <w:p w14:paraId="19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4103"/>
        <w:gridCol w:w="2277"/>
      </w:tblGrid>
      <w:tr>
        <w:trPr>
          <w:trHeight w:hRule="atLeast" w:val="1018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0"/>
              <w:spacing w:after="0" w:before="0" w:line="240" w:lineRule="auto"/>
              <w:ind w:firstLine="0" w:left="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410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2"/>
              <w:widowControl w:val="0"/>
              <w:spacing w:after="0" w:before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нтальный штамп подписи 1]</w:t>
            </w:r>
            <w:bookmarkEnd w:id="2"/>
          </w:p>
        </w:tc>
        <w:tc>
          <w:tcPr>
            <w:tcW w:type="dxa" w:w="227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E000000">
            <w:pPr>
              <w:pStyle w:val="Style_2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pStyle w:val="Style_2"/>
              <w:widowControl w:val="0"/>
              <w:spacing w:after="0" w:before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К.В. Сафронова</w:t>
            </w:r>
          </w:p>
        </w:tc>
      </w:tr>
    </w:tbl>
    <w:p w14:paraId="20000000">
      <w:pPr>
        <w:pStyle w:val="Style_2"/>
      </w:pPr>
      <w:r>
        <w:br w:type="page"/>
      </w:r>
    </w:p>
    <w:p w14:paraId="21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 w14:paraId="22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>социального</w:t>
      </w:r>
    </w:p>
    <w:p w14:paraId="23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благополучия и семейной политики</w:t>
      </w:r>
    </w:p>
    <w:p w14:paraId="24000000">
      <w:pPr>
        <w:pStyle w:val="Style_2"/>
        <w:widowControl w:val="0"/>
        <w:tabs>
          <w:tab w:leader="none" w:pos="708" w:val="clear"/>
          <w:tab w:leader="none" w:pos="8222" w:val="left"/>
        </w:tabs>
        <w:spacing w:after="0" w:before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tbl>
      <w:tblPr>
        <w:tblStyle w:val="Style_4"/>
        <w:tblInd w:type="dxa" w:w="52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"/>
        <w:gridCol w:w="1843"/>
        <w:gridCol w:w="352"/>
        <w:gridCol w:w="1699"/>
      </w:tblGrid>
      <w:tr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60" w:before="0" w:line="240" w:lineRule="auto"/>
              <w:ind w:firstLine="0" w:left="-65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35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60" w:before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60" w:before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pStyle w:val="Style_2"/>
        <w:spacing w:after="0" w:before="0" w:line="240" w:lineRule="auto"/>
        <w:ind/>
        <w:jc w:val="left"/>
        <w:rPr>
          <w:rFonts w:ascii="Times New Roman" w:hAnsi="Times New Roman"/>
          <w:sz w:val="28"/>
          <w:highlight w:val="yellow"/>
        </w:rPr>
      </w:pPr>
    </w:p>
    <w:p w14:paraId="2A000000">
      <w:pPr>
        <w:pStyle w:val="Style_2"/>
        <w:spacing w:after="0" w:before="0" w:line="240" w:lineRule="auto"/>
        <w:ind/>
        <w:jc w:val="center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2B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 условия </w:t>
      </w:r>
      <w:r>
        <w:rPr>
          <w:rFonts w:ascii="Times New Roman" w:hAnsi="Times New Roman"/>
          <w:b w:val="0"/>
          <w:sz w:val="28"/>
        </w:rPr>
        <w:t xml:space="preserve">выплаты единовременной материальной помощи членам семей </w:t>
      </w:r>
      <w:r>
        <w:rPr>
          <w:rFonts w:ascii="Times New Roman" w:hAnsi="Times New Roman"/>
          <w:b w:val="0"/>
          <w:sz w:val="28"/>
        </w:rPr>
        <w:t xml:space="preserve">граждан, погибших </w:t>
      </w:r>
      <w:r>
        <w:rPr>
          <w:rFonts w:ascii="Times New Roman" w:hAnsi="Times New Roman"/>
          <w:b w:val="0"/>
          <w:sz w:val="28"/>
        </w:rPr>
        <w:t>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</w:p>
    <w:p w14:paraId="2C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1. Настоящий Порядок и условия выплаты единовременной материальной помощи членам семей граждан, </w:t>
      </w:r>
      <w:r>
        <w:rPr>
          <w:rFonts w:ascii="Times New Roman" w:hAnsi="Times New Roman"/>
          <w:b w:val="0"/>
          <w:sz w:val="28"/>
        </w:rPr>
        <w:t xml:space="preserve">погибших </w:t>
      </w:r>
      <w:r>
        <w:rPr>
          <w:rFonts w:ascii="Times New Roman" w:hAnsi="Times New Roman"/>
          <w:b w:val="0"/>
          <w:sz w:val="28"/>
        </w:rPr>
        <w:t>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  <w:r>
        <w:rPr>
          <w:rFonts w:ascii="Times New Roman" w:hAnsi="Times New Roman"/>
          <w:b w:val="0"/>
          <w:sz w:val="28"/>
        </w:rPr>
        <w:t xml:space="preserve"> (далее – Порядок) разработан в целях оказания единовременной материальной помощи членам семей граждан, п</w:t>
      </w:r>
      <w:r>
        <w:rPr>
          <w:rFonts w:ascii="Times New Roman" w:hAnsi="Times New Roman"/>
          <w:b w:val="0"/>
          <w:sz w:val="28"/>
        </w:rPr>
        <w:t xml:space="preserve">огибших </w:t>
      </w:r>
      <w:r>
        <w:rPr>
          <w:rFonts w:ascii="Times New Roman" w:hAnsi="Times New Roman"/>
          <w:b w:val="0"/>
          <w:sz w:val="28"/>
        </w:rPr>
        <w:t>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  <w:r>
        <w:rPr>
          <w:rFonts w:ascii="Times New Roman" w:hAnsi="Times New Roman"/>
          <w:b w:val="0"/>
          <w:sz w:val="28"/>
        </w:rPr>
        <w:t xml:space="preserve">, и определяет порядок и условия выплаты единовременной материальной помощи (далее – материальная помощь). 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Выплата материальной помощи осуществляется Министерством социального благополучия и семейной политики Камчатского края (далее – Министерство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из средств резервного фонда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через краевое государственное казенное учреждение «Камчатский центр по </w:t>
      </w:r>
      <w:r>
        <w:rPr>
          <w:rFonts w:ascii="Times New Roman" w:hAnsi="Times New Roman"/>
          <w:b w:val="0"/>
          <w:sz w:val="28"/>
        </w:rPr>
        <w:t>выплате государственных и социальных пособий» (далее – КГКУ «Центр выплат»).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Материальная помощь предоставляется членам семей граждан, </w:t>
      </w:r>
      <w:r>
        <w:rPr>
          <w:rFonts w:ascii="Times New Roman" w:hAnsi="Times New Roman"/>
          <w:b w:val="0"/>
          <w:sz w:val="28"/>
        </w:rPr>
        <w:t xml:space="preserve">погибших </w:t>
      </w:r>
      <w:r>
        <w:rPr>
          <w:rFonts w:ascii="Times New Roman" w:hAnsi="Times New Roman"/>
          <w:b w:val="0"/>
          <w:sz w:val="28"/>
        </w:rPr>
        <w:t>31.08.2024 в результате авиакатастрофы в</w:t>
      </w:r>
      <w:r>
        <w:rPr>
          <w:rFonts w:ascii="Times New Roman" w:hAnsi="Times New Roman"/>
          <w:sz w:val="28"/>
        </w:rPr>
        <w:t>ертолета Ми-8</w:t>
      </w:r>
      <w:r>
        <w:rPr>
          <w:rFonts w:ascii="Times New Roman" w:hAnsi="Times New Roman"/>
          <w:b w:val="0"/>
          <w:sz w:val="28"/>
        </w:rPr>
        <w:t>, в размере 300 000,0 (триста тысяч) рублей 00 копеек за каждого погибшего.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Материальная помощь выплачивается следующим членам семей граждан, погибших (далее – члены погибших семей):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супруге (супругу);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детям (ребенку);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родителям.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В случае, когда право на получение материальной помощи имеют несколько членов семьи погибших,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Порядка, она выплачивается им в равных долях по заявлению указанных лиц.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Выплата материальной помощи несовершеннолетним детям (ребенку) осуществляется через их представителей.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Выплата материальной помощи осуществляется по заявлению членов семьи погибших,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либо их представителей, поданного в Министерство по форме, согласно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приложению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sz w:val="28"/>
        </w:rPr>
        <w:t xml:space="preserve"> настоящему Порядку, на основании следующих документов: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документа, удостоверяющего личность членов семьи погибших </w:t>
      </w:r>
      <w:r>
        <w:br/>
      </w:r>
      <w:r>
        <w:rPr>
          <w:rFonts w:ascii="Times New Roman" w:hAnsi="Times New Roman"/>
          <w:b w:val="0"/>
          <w:sz w:val="28"/>
        </w:rPr>
        <w:t>(их представителя);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документа, подтверждающего родство с погибшим (свидетельство о заключении брака либо документ, его заменяющий (для супругов); свидетельство о рождении (для детей и родителей); свидетельство об усыновлении (удочерении) (для приемных детей/родителей); решение суда об установлении факта родственных отношений);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документа, подтверждающего смену фамилии (имени, отчества) (свидетельство о заключении брака, свидетельство о расторжении брака, свидетельство о перемене имени (в случае смены фамилии, имени, отчества) (при наличии);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документа, удостоверяющего личность и полномочия представителя (в случае, если заявление подается представителем члена семьи погибшего);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 (при наличии);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документа из кредитной организации, содержащего сведения о номере счета получателя материальной помощи и о реквизитах кредитной организации (в произвольной форме).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Выплата материальной помощи осуществляется членам погибших семей, указанным </w:t>
      </w:r>
      <w:r>
        <w:rPr>
          <w:rFonts w:ascii="Times New Roman" w:hAnsi="Times New Roman"/>
          <w:b w:val="0"/>
          <w:color w:val="000000"/>
          <w:sz w:val="28"/>
        </w:rPr>
        <w:t>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Порядка, если обращение за ней последовало не поздне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30.11.2024 </w:t>
      </w:r>
      <w:r>
        <w:rPr>
          <w:rFonts w:ascii="Times New Roman" w:hAnsi="Times New Roman"/>
          <w:b w:val="0"/>
          <w:sz w:val="28"/>
        </w:rPr>
        <w:t>включительно.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Рассмотрение заявлений члено</w:t>
      </w:r>
      <w:r>
        <w:rPr>
          <w:rFonts w:ascii="Times New Roman" w:hAnsi="Times New Roman"/>
          <w:b w:val="0"/>
          <w:sz w:val="28"/>
        </w:rPr>
        <w:t>в погибших семей, указанных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Порядка, осуществляется Комиссией по социальным вопросам Министерства (далее - Комиссия) в течение 1 рабочего дня после даты регистрации заявления и полного пакета </w:t>
      </w:r>
      <w:r>
        <w:rPr>
          <w:rFonts w:ascii="Times New Roman" w:hAnsi="Times New Roman"/>
          <w:b w:val="0"/>
          <w:sz w:val="28"/>
        </w:rPr>
        <w:t>документов, перечисленных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6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</w:t>
      </w:r>
      <w:r>
        <w:rPr>
          <w:rFonts w:ascii="Times New Roman" w:hAnsi="Times New Roman"/>
          <w:b w:val="0"/>
          <w:sz w:val="28"/>
        </w:rPr>
        <w:t xml:space="preserve"> в Министерстве.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Министерство принимает приказ о выплате материальной помощи в течении 1 рабочего дня после рассмотрения Комиссией заявлений членов погибших семей, указанных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Порядка, на основании рекомендации Комиссии, принятой по итогам их рассмотрения.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Министерство вправе провести проверку документов, представленных членами семьи погибшего или его представителем.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</w:t>
      </w:r>
      <w:r>
        <w:rPr>
          <w:rFonts w:ascii="Times New Roman" w:hAnsi="Times New Roman"/>
          <w:b w:val="0"/>
          <w:sz w:val="28"/>
        </w:rPr>
        <w:t>Выплата материальной помощи производится</w:t>
      </w:r>
      <w:r>
        <w:rPr>
          <w:rFonts w:ascii="Times New Roman" w:hAnsi="Times New Roman"/>
          <w:b w:val="0"/>
          <w:sz w:val="28"/>
        </w:rPr>
        <w:t xml:space="preserve"> КГКУ «Центр выплат» в течение 2 рабочих дней </w:t>
      </w:r>
      <w:r>
        <w:rPr>
          <w:rFonts w:ascii="Times New Roman" w:hAnsi="Times New Roman"/>
          <w:b w:val="0"/>
          <w:sz w:val="28"/>
        </w:rPr>
        <w:t>со дня издания приказа Министерства</w:t>
      </w:r>
      <w:r>
        <w:rPr>
          <w:rFonts w:ascii="Times New Roman" w:hAnsi="Times New Roman"/>
          <w:b w:val="0"/>
          <w:sz w:val="28"/>
        </w:rPr>
        <w:t xml:space="preserve">, путем перечисления денежных средств на счет </w:t>
      </w:r>
      <w:r>
        <w:rPr>
          <w:rFonts w:ascii="Times New Roman" w:hAnsi="Times New Roman"/>
          <w:b w:val="0"/>
          <w:sz w:val="28"/>
        </w:rPr>
        <w:t>члена семьи погибшего</w:t>
      </w:r>
      <w:r>
        <w:rPr>
          <w:rFonts w:ascii="Times New Roman" w:hAnsi="Times New Roman"/>
          <w:b w:val="0"/>
          <w:sz w:val="28"/>
        </w:rPr>
        <w:t xml:space="preserve">, при </w:t>
      </w:r>
      <w:r>
        <w:rPr>
          <w:rFonts w:ascii="Times New Roman" w:hAnsi="Times New Roman"/>
          <w:b w:val="0"/>
          <w:sz w:val="28"/>
        </w:rPr>
        <w:t xml:space="preserve">поступлении на расчетный счет </w:t>
      </w:r>
      <w:r>
        <w:rPr>
          <w:rFonts w:ascii="Times New Roman" w:hAnsi="Times New Roman"/>
          <w:b w:val="0"/>
          <w:sz w:val="28"/>
        </w:rPr>
        <w:t xml:space="preserve">КГКУ «Центр выплат» </w:t>
      </w:r>
      <w:r>
        <w:rPr>
          <w:rFonts w:ascii="Times New Roman" w:hAnsi="Times New Roman"/>
          <w:b w:val="0"/>
          <w:sz w:val="28"/>
        </w:rPr>
        <w:t>денежных средств, предусмотренных на предоставление указанной выплаты</w:t>
      </w:r>
      <w:r>
        <w:rPr>
          <w:rFonts w:ascii="Times New Roman" w:hAnsi="Times New Roman"/>
          <w:b w:val="0"/>
          <w:sz w:val="28"/>
        </w:rPr>
        <w:t>.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Члену семьи погибшего может быть отказано в выплате материальной помощи по следующим основаниям: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член семьи погибшего не относится к категориям граждан, указанным 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случае обращения за материальной помощью после срока, указанного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пункте 7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sz w:val="28"/>
        </w:rPr>
        <w:t>астоящего Порядка;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случае предоставления недостоверных сведений.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В случае принятия Министерством решения об отказе в предоставлении материальной помощи члену семьи погибшего в течение 7 календарных дней со дня принятия данного решения направляется мотивированный ответ.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Решение Министерства об отказе в предоставлении материальной помощи может быть обжаловано в судебном порядке.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 </w:t>
      </w:r>
    </w:p>
    <w:p w14:paraId="49000000">
      <w:pPr>
        <w:spacing w:after="0" w:line="240" w:lineRule="auto"/>
        <w:ind w:hanging="852"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4A000000">
      <w:pPr>
        <w:spacing w:after="0" w:line="240" w:lineRule="auto"/>
        <w:ind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Порядку и условиям выплаты единовременной материальной помощи членам семей граждан, погибших 31.08.2024 в результате авиакатастрофы вертолета Ми-8</w:t>
      </w:r>
    </w:p>
    <w:p w14:paraId="4B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</w:p>
    <w:p w14:paraId="4C000000">
      <w:pPr>
        <w:spacing w:after="0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Формы заявлений</w:t>
      </w:r>
    </w:p>
    <w:tbl>
      <w:tblPr>
        <w:tblStyle w:val="Style_3"/>
        <w:tblInd w:type="dxa" w:w="41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709"/>
        <w:gridCol w:w="3966"/>
        <w:gridCol w:w="284"/>
      </w:tblGrid>
      <w:tr>
        <w:trPr>
          <w:trHeight w:hRule="atLeast" w:val="1017"/>
        </w:trP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spacing w:after="0"/>
              <w:ind w:firstLine="0" w:left="-49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</w:rPr>
              <w:t>заявлоения</w:t>
            </w:r>
          </w:p>
          <w:p w14:paraId="4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</w:t>
            </w:r>
            <w:r>
              <w:rPr>
                <w:rFonts w:ascii="Times New Roman" w:hAnsi="Times New Roman"/>
                <w:sz w:val="24"/>
              </w:rPr>
              <w:t>ерство</w:t>
            </w:r>
            <w:r>
              <w:rPr>
                <w:rFonts w:ascii="Times New Roman" w:hAnsi="Times New Roman"/>
                <w:sz w:val="24"/>
              </w:rPr>
              <w:t xml:space="preserve"> социального благополучия и семейной политики Камчатского края</w:t>
            </w:r>
          </w:p>
          <w:p w14:paraId="4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495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2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(фамилия,  имя,  отчество)</w:t>
            </w:r>
          </w:p>
        </w:tc>
        <w:tc>
          <w:tcPr>
            <w:tcW w:type="dxa" w:w="2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зарегистрированного</w:t>
            </w:r>
            <w:r>
              <w:rPr>
                <w:rFonts w:ascii="Times New Roman" w:hAnsi="Times New Roman"/>
                <w:sz w:val="24"/>
              </w:rPr>
              <w:t>(ой) по месту жительства (пребывания) по адресу:</w:t>
            </w: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2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 (ей) по адресу:</w:t>
            </w: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276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елефон:</w:t>
            </w:r>
          </w:p>
        </w:tc>
        <w:tc>
          <w:tcPr>
            <w:tcW w:type="dxa" w:w="425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F000000">
      <w:pPr>
        <w:spacing w:after="0"/>
        <w:ind/>
        <w:rPr>
          <w:rFonts w:ascii="Times New Roman" w:hAnsi="Times New Roman"/>
        </w:rPr>
      </w:pPr>
    </w:p>
    <w:p w14:paraId="60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61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7"/>
        <w:gridCol w:w="8840"/>
      </w:tblGrid>
      <w:tr>
        <w:tc>
          <w:tcPr>
            <w:tcW w:type="dxa" w:w="7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Прошу оказать единовременную материальную помощь в связи с крушением </w:t>
            </w:r>
          </w:p>
        </w:tc>
      </w:tr>
      <w:tr>
        <w:trPr>
          <w:trHeight w:hRule="atLeast" w:val="200"/>
        </w:trPr>
        <w:tc>
          <w:tcPr>
            <w:tcW w:type="dxa" w:w="9637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вертолета Ми-8, произошедшего 31.08.2024</w:t>
            </w:r>
            <w:r>
              <w:rPr>
                <w:rFonts w:ascii="Times New Roman" w:hAnsi="Times New Roman"/>
                <w:sz w:val="24"/>
              </w:rPr>
              <w:t>, и гибелью</w:t>
            </w:r>
          </w:p>
        </w:tc>
      </w:tr>
      <w:tr>
        <w:tc>
          <w:tcPr>
            <w:tcW w:type="dxa" w:w="963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637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8000000">
      <w:pPr>
        <w:spacing w:after="0" w:line="228" w:lineRule="auto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>ука</w:t>
      </w:r>
      <w:r>
        <w:rPr>
          <w:rFonts w:ascii="Times New Roman" w:hAnsi="Times New Roman"/>
          <w:vertAlign w:val="superscript"/>
        </w:rPr>
        <w:t xml:space="preserve">зать </w:t>
      </w:r>
      <w:r>
        <w:rPr>
          <w:rFonts w:ascii="Times New Roman" w:hAnsi="Times New Roman"/>
          <w:vertAlign w:val="superscript"/>
        </w:rPr>
        <w:t>Ф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 xml:space="preserve"> погибшего, степень родства)</w:t>
      </w:r>
    </w:p>
    <w:p w14:paraId="69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</w:t>
      </w:r>
      <w:r>
        <w:rPr>
          <w:rFonts w:ascii="Times New Roman" w:hAnsi="Times New Roman"/>
          <w:sz w:val="24"/>
        </w:rPr>
        <w:t>ую помощь прошу выплатить через</w:t>
      </w:r>
      <w:r>
        <w:rPr>
          <w:rFonts w:ascii="Times New Roman" w:hAnsi="Times New Roman"/>
          <w:sz w:val="24"/>
        </w:rPr>
        <w:t xml:space="preserve"> кредитн</w:t>
      </w:r>
      <w:r>
        <w:rPr>
          <w:rFonts w:ascii="Times New Roman" w:hAnsi="Times New Roman"/>
          <w:sz w:val="24"/>
        </w:rPr>
        <w:t>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организацию</w:t>
      </w:r>
      <w:r>
        <w:rPr>
          <w:rFonts w:ascii="Times New Roman" w:hAnsi="Times New Roman"/>
          <w:sz w:val="24"/>
        </w:rPr>
        <w:t>:</w:t>
      </w:r>
    </w:p>
    <w:p w14:paraId="6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6B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№ ___________________________________</w:t>
      </w: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.</w:t>
      </w:r>
    </w:p>
    <w:p w14:paraId="6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возражаю об использовании предоставленных мной </w:t>
      </w:r>
      <w:r>
        <w:rPr>
          <w:rFonts w:ascii="Times New Roman" w:hAnsi="Times New Roman"/>
          <w:sz w:val="24"/>
        </w:rPr>
        <w:t>персональных данных</w:t>
      </w:r>
      <w:r>
        <w:rPr>
          <w:rFonts w:ascii="Times New Roman" w:hAnsi="Times New Roman"/>
          <w:sz w:val="24"/>
        </w:rPr>
        <w:t xml:space="preserve"> для оформления иных мер социальной поддержки.</w:t>
      </w:r>
    </w:p>
    <w:p w14:paraId="6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6E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Прилагаю:</w:t>
      </w:r>
    </w:p>
    <w:p w14:paraId="6F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документ, удостоверяющ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личность членов семьи погибших (их представителя);</w:t>
      </w:r>
    </w:p>
    <w:p w14:paraId="70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документ, подтверждающ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родство с погибшим;</w:t>
      </w:r>
    </w:p>
    <w:p w14:paraId="7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документ, подтверждающ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смену фамилии (имени, отчества)</w:t>
      </w:r>
      <w:r>
        <w:rPr>
          <w:rFonts w:ascii="Times New Roman" w:hAnsi="Times New Roman"/>
          <w:sz w:val="24"/>
        </w:rPr>
        <w:t xml:space="preserve"> (при наличии)</w:t>
      </w:r>
      <w:r>
        <w:rPr>
          <w:rFonts w:ascii="Times New Roman" w:hAnsi="Times New Roman"/>
          <w:sz w:val="24"/>
        </w:rPr>
        <w:t>;</w:t>
      </w:r>
    </w:p>
    <w:p w14:paraId="7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документ, удостоверяющих личность и полномочия представителя (в случае, если заявление подается представителем члена семьи погибшего)</w:t>
      </w:r>
      <w:r>
        <w:rPr>
          <w:rFonts w:ascii="Times New Roman" w:hAnsi="Times New Roman"/>
          <w:sz w:val="24"/>
        </w:rPr>
        <w:t xml:space="preserve"> (при наличии)</w:t>
      </w:r>
      <w:r>
        <w:rPr>
          <w:rFonts w:ascii="Times New Roman" w:hAnsi="Times New Roman"/>
          <w:sz w:val="24"/>
        </w:rPr>
        <w:t>;</w:t>
      </w:r>
    </w:p>
    <w:p w14:paraId="73000000">
      <w:pPr>
        <w:spacing w:after="0" w:line="24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документ из кредитной организации (в произвольной форме).</w:t>
      </w:r>
    </w:p>
    <w:p w14:paraId="74000000">
      <w:pPr>
        <w:spacing w:after="0" w:line="228" w:lineRule="auto"/>
        <w:ind/>
        <w:jc w:val="both"/>
        <w:rPr>
          <w:rFonts w:ascii="Times New Roman" w:hAnsi="Times New Roman"/>
          <w:b w:val="1"/>
          <w:sz w:val="24"/>
        </w:rPr>
      </w:pPr>
    </w:p>
    <w:p w14:paraId="75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«______»________________ 2021 г.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Подпись: _______________________</w:t>
      </w:r>
    </w:p>
    <w:p w14:paraId="76000000">
      <w:pPr>
        <w:spacing w:after="0"/>
        <w:ind/>
        <w:rPr>
          <w:rFonts w:ascii="Times New Roman" w:hAnsi="Times New Roman"/>
        </w:rPr>
      </w:pPr>
    </w:p>
    <w:tbl>
      <w:tblPr>
        <w:tblStyle w:val="Style_3"/>
        <w:tblInd w:type="dxa" w:w="411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709"/>
        <w:gridCol w:w="3966"/>
        <w:gridCol w:w="284"/>
      </w:tblGrid>
      <w:t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/>
              <w:ind w:firstLine="0" w:left="-49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</w:rPr>
              <w:t>заявлоения</w:t>
            </w:r>
          </w:p>
          <w:p w14:paraId="7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</w:t>
            </w:r>
            <w:r>
              <w:rPr>
                <w:rFonts w:ascii="Times New Roman" w:hAnsi="Times New Roman"/>
                <w:sz w:val="24"/>
              </w:rPr>
              <w:t>ерство</w:t>
            </w:r>
            <w:r>
              <w:rPr>
                <w:rFonts w:ascii="Times New Roman" w:hAnsi="Times New Roman"/>
                <w:sz w:val="24"/>
              </w:rPr>
              <w:t xml:space="preserve"> социального благополучия и семейной политики Камчатского края</w:t>
            </w:r>
          </w:p>
          <w:p w14:paraId="7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4959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2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</w:t>
            </w:r>
            <w:r>
              <w:rPr>
                <w:rFonts w:ascii="Times New Roman" w:hAnsi="Times New Roman"/>
                <w:sz w:val="24"/>
                <w:vertAlign w:val="superscript"/>
              </w:rPr>
              <w:t>фамилия,  имя</w:t>
            </w:r>
            <w:r>
              <w:rPr>
                <w:rFonts w:ascii="Times New Roman" w:hAnsi="Times New Roman"/>
                <w:sz w:val="24"/>
                <w:vertAlign w:val="superscript"/>
              </w:rPr>
              <w:t>,  отчество)</w:t>
            </w:r>
          </w:p>
        </w:tc>
        <w:tc>
          <w:tcPr>
            <w:tcW w:type="dxa" w:w="2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зарегистрированного</w:t>
            </w:r>
            <w:r>
              <w:rPr>
                <w:rFonts w:ascii="Times New Roman" w:hAnsi="Times New Roman"/>
                <w:sz w:val="24"/>
              </w:rPr>
              <w:t>(ой) по месту жительства (пребывания) по адресу:</w:t>
            </w: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242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5526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 (ей) по адресу:</w:t>
            </w: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276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елефон:</w:t>
            </w:r>
          </w:p>
        </w:tc>
        <w:tc>
          <w:tcPr>
            <w:tcW w:type="dxa" w:w="4250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526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89000000">
      <w:pPr>
        <w:spacing w:after="0"/>
        <w:ind/>
        <w:rPr>
          <w:rFonts w:ascii="Times New Roman" w:hAnsi="Times New Roman"/>
        </w:rPr>
      </w:pPr>
    </w:p>
    <w:p w14:paraId="8A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</w:p>
    <w:p w14:paraId="8B000000">
      <w:pPr>
        <w:spacing w:after="0"/>
        <w:ind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"/>
        <w:gridCol w:w="9096"/>
      </w:tblGrid>
      <w:tr>
        <w:tc>
          <w:tcPr>
            <w:tcW w:type="dxa" w:w="2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36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909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88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Отказываюсь от </w:t>
            </w:r>
            <w:r>
              <w:rPr>
                <w:rFonts w:ascii="Times New Roman" w:hAnsi="Times New Roman"/>
                <w:sz w:val="24"/>
              </w:rPr>
              <w:t>оказа</w:t>
            </w:r>
            <w:r>
              <w:rPr>
                <w:rFonts w:ascii="Times New Roman" w:hAnsi="Times New Roman"/>
                <w:sz w:val="24"/>
              </w:rPr>
              <w:t>ния</w:t>
            </w:r>
            <w:r>
              <w:rPr>
                <w:rFonts w:ascii="Times New Roman" w:hAnsi="Times New Roman"/>
                <w:sz w:val="24"/>
              </w:rPr>
              <w:t xml:space="preserve"> единовременн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материальн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помощ</w:t>
            </w:r>
            <w:r>
              <w:rPr>
                <w:rFonts w:ascii="Times New Roman" w:hAnsi="Times New Roman"/>
                <w:sz w:val="24"/>
              </w:rPr>
              <w:t xml:space="preserve">и, предусмотренной мне </w:t>
            </w:r>
            <w:r>
              <w:rPr>
                <w:rFonts w:ascii="Times New Roman" w:hAnsi="Times New Roman"/>
                <w:sz w:val="24"/>
              </w:rPr>
              <w:t>в связи с крушением</w:t>
            </w:r>
            <w:r>
              <w:rPr>
                <w:rFonts w:ascii="Times New Roman" w:hAnsi="Times New Roman"/>
                <w:sz w:val="24"/>
              </w:rPr>
              <w:t xml:space="preserve"> вертолета Ми-8</w:t>
            </w:r>
            <w:r>
              <w:rPr>
                <w:rFonts w:ascii="Times New Roman" w:hAnsi="Times New Roman"/>
                <w:sz w:val="24"/>
              </w:rPr>
              <w:t xml:space="preserve">, произошедшего 31.08.2024, и </w:t>
            </w:r>
            <w:r>
              <w:rPr>
                <w:rFonts w:ascii="Times New Roman" w:hAnsi="Times New Roman"/>
                <w:sz w:val="24"/>
              </w:rPr>
              <w:t>гибелью</w:t>
            </w:r>
            <w:r>
              <w:rPr>
                <w:rFonts w:ascii="Times New Roman" w:hAnsi="Times New Roman"/>
                <w:sz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</w:rPr>
              <w:t xml:space="preserve"> _______________________________________________________________</w:t>
            </w: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</w:t>
            </w:r>
          </w:p>
        </w:tc>
      </w:tr>
    </w:tbl>
    <w:p w14:paraId="8F000000">
      <w:pPr>
        <w:spacing w:after="0" w:line="228" w:lineRule="auto"/>
        <w:ind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указать </w:t>
      </w:r>
      <w:r>
        <w:rPr>
          <w:rFonts w:ascii="Times New Roman" w:hAnsi="Times New Roman"/>
          <w:vertAlign w:val="superscript"/>
        </w:rPr>
        <w:t>Ф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>.</w:t>
      </w:r>
      <w:r>
        <w:rPr>
          <w:rFonts w:ascii="Times New Roman" w:hAnsi="Times New Roman"/>
          <w:vertAlign w:val="superscript"/>
        </w:rPr>
        <w:t xml:space="preserve"> погибшего, степень родства)</w:t>
      </w:r>
    </w:p>
    <w:p w14:paraId="90000000">
      <w:pPr>
        <w:spacing w:after="0" w:line="228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возражаю об использовании предоставленных мной </w:t>
      </w:r>
      <w:r>
        <w:rPr>
          <w:rFonts w:ascii="Times New Roman" w:hAnsi="Times New Roman"/>
          <w:sz w:val="24"/>
        </w:rPr>
        <w:t>персональных данных</w:t>
      </w:r>
      <w:r>
        <w:rPr>
          <w:rFonts w:ascii="Times New Roman" w:hAnsi="Times New Roman"/>
          <w:sz w:val="24"/>
        </w:rPr>
        <w:t xml:space="preserve"> для оформления иных мер социальной поддержки.</w:t>
      </w:r>
    </w:p>
    <w:p w14:paraId="91000000">
      <w:pPr>
        <w:spacing w:after="0" w:line="228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92000000">
      <w:pPr>
        <w:spacing w:after="0" w:line="228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Прилагаю:</w:t>
      </w:r>
    </w:p>
    <w:p w14:paraId="93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документ, удостоверяющ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личность членов семьи погибших (их представителя);</w:t>
      </w:r>
    </w:p>
    <w:p w14:paraId="94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документ, подтверждающ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родство с погибшим;</w:t>
      </w:r>
    </w:p>
    <w:p w14:paraId="95000000">
      <w:pPr>
        <w:widowControl w:val="0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документ, подтверждающ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z w:val="24"/>
        </w:rPr>
        <w:t xml:space="preserve"> смену фамилии (имени, отчества)</w:t>
      </w:r>
      <w:r>
        <w:rPr>
          <w:rFonts w:ascii="Times New Roman" w:hAnsi="Times New Roman"/>
          <w:sz w:val="24"/>
        </w:rPr>
        <w:t xml:space="preserve"> (при наличии)</w:t>
      </w:r>
      <w:r>
        <w:rPr>
          <w:rFonts w:ascii="Times New Roman" w:hAnsi="Times New Roman"/>
          <w:sz w:val="24"/>
        </w:rPr>
        <w:t>;</w:t>
      </w:r>
    </w:p>
    <w:p w14:paraId="96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документ, удостоверяющих личность и полномочия представителя (в случае, если заявление подается представителем члена семьи погибшего)</w:t>
      </w:r>
      <w:r>
        <w:rPr>
          <w:rFonts w:ascii="Times New Roman" w:hAnsi="Times New Roman"/>
          <w:sz w:val="24"/>
        </w:rPr>
        <w:t xml:space="preserve"> (при наличии)</w:t>
      </w:r>
      <w:r>
        <w:rPr>
          <w:rFonts w:ascii="Times New Roman" w:hAnsi="Times New Roman"/>
          <w:sz w:val="24"/>
        </w:rPr>
        <w:t>;</w:t>
      </w:r>
    </w:p>
    <w:p w14:paraId="97000000">
      <w:pPr>
        <w:spacing w:after="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документ из кредитной организации (в произвольной форме);</w:t>
      </w:r>
    </w:p>
    <w:p w14:paraId="98000000">
      <w:pPr>
        <w:spacing w:after="0"/>
        <w:ind w:firstLine="567" w:left="0"/>
        <w:rPr>
          <w:rFonts w:ascii="Times New Roman" w:hAnsi="Times New Roman"/>
          <w:sz w:val="24"/>
        </w:rPr>
      </w:pPr>
    </w:p>
    <w:p w14:paraId="99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«______»________________ 2021 г.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Подпись: _______________________</w:t>
      </w:r>
    </w:p>
    <w:p w14:paraId="9A000000">
      <w:pPr>
        <w:spacing w:after="0"/>
        <w:ind/>
        <w:rPr>
          <w:rFonts w:ascii="Times New Roman" w:hAnsi="Times New Roman"/>
          <w:sz w:val="24"/>
        </w:rPr>
      </w:pPr>
    </w:p>
    <w:p w14:paraId="9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</w:p>
    <w:sectPr>
      <w:headerReference r:id="rId1" w:type="first"/>
      <w:headerReference r:id="rId2" w:type="default"/>
      <w:type w:val="nextPage"/>
      <w:pgSz w:h="16838" w:orient="portrait" w:w="11906"/>
      <w:pgMar w:bottom="818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Plain Text"/>
    <w:basedOn w:val="Style_2"/>
    <w:link w:val="Style_7_ch"/>
    <w:pPr>
      <w:spacing w:after="0" w:before="0" w:line="240" w:lineRule="auto"/>
      <w:ind/>
    </w:pPr>
    <w:rPr>
      <w:rFonts w:ascii="Calibri" w:hAnsi="Calibri"/>
    </w:rPr>
  </w:style>
  <w:style w:styleId="Style_7_ch" w:type="character">
    <w:name w:val="Plain Text"/>
    <w:basedOn w:val="Style_2_ch"/>
    <w:link w:val="Style_7"/>
    <w:rPr>
      <w:rFonts w:ascii="Calibri" w:hAnsi="Calibri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2"/>
    <w:link w:val="Style_10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2_ch"/>
    <w:link w:val="Style_10"/>
    <w:rPr>
      <w:rFonts w:ascii="Times New Roman" w:hAnsi="Times New Roman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13" w:type="paragraph">
    <w:name w:val="Нижний колонтитул Знак"/>
    <w:basedOn w:val="Style_14"/>
    <w:link w:val="Style_13_ch"/>
    <w:rPr>
      <w:rFonts w:ascii="Times New Roman" w:hAnsi="Times New Roman"/>
      <w:sz w:val="28"/>
    </w:rPr>
  </w:style>
  <w:style w:styleId="Style_13_ch" w:type="character">
    <w:name w:val="Нижний колонтитул Знак"/>
    <w:basedOn w:val="Style_14_ch"/>
    <w:link w:val="Style_13"/>
    <w:rPr>
      <w:rFonts w:ascii="Times New Roman" w:hAnsi="Times New Roman"/>
      <w:sz w:val="28"/>
    </w:rPr>
  </w:style>
  <w:style w:styleId="Style_15" w:type="paragraph">
    <w:name w:val="Указатель"/>
    <w:basedOn w:val="Style_2"/>
    <w:link w:val="Style_15_ch"/>
  </w:style>
  <w:style w:styleId="Style_15_ch" w:type="character">
    <w:name w:val="Указатель"/>
    <w:basedOn w:val="Style_2_ch"/>
    <w:link w:val="Style_15"/>
  </w:style>
  <w:style w:styleId="Style_16" w:type="paragraph">
    <w:name w:val="Верхний колонтитул Знак"/>
    <w:basedOn w:val="Style_14"/>
    <w:link w:val="Style_16_ch"/>
  </w:style>
  <w:style w:styleId="Style_16_ch" w:type="character">
    <w:name w:val="Верхний колонтитул Знак"/>
    <w:basedOn w:val="Style_14_ch"/>
    <w:link w:val="Style_16"/>
  </w:style>
  <w:style w:styleId="Style_17" w:type="paragraph">
    <w:name w:val="Содержимое таблицы"/>
    <w:basedOn w:val="Style_2"/>
    <w:link w:val="Style_17_ch"/>
    <w:pPr>
      <w:widowControl w:val="0"/>
      <w:ind/>
    </w:pPr>
  </w:style>
  <w:style w:styleId="Style_17_ch" w:type="character">
    <w:name w:val="Содержимое таблицы"/>
    <w:basedOn w:val="Style_2_ch"/>
    <w:link w:val="Style_17"/>
  </w:style>
  <w:style w:styleId="Style_18" w:type="paragraph">
    <w:name w:val="index heading"/>
    <w:basedOn w:val="Style_2"/>
    <w:link w:val="Style_18_ch"/>
  </w:style>
  <w:style w:styleId="Style_18_ch" w:type="character">
    <w:name w:val="index heading"/>
    <w:basedOn w:val="Style_2_ch"/>
    <w:link w:val="Style_18"/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2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basedOn w:val="Style_14"/>
    <w:link w:val="Style_22_ch"/>
    <w:rPr>
      <w:color w:themeColor="hyperlink" w:val="0563C1"/>
      <w:u w:val="single"/>
    </w:rPr>
  </w:style>
  <w:style w:styleId="Style_22_ch" w:type="character">
    <w:name w:val="Hyperlink"/>
    <w:basedOn w:val="Style_14_ch"/>
    <w:link w:val="Style_22"/>
    <w:rPr>
      <w:color w:themeColor="hyperlink" w:val="0563C1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pPr>
      <w:spacing w:after="0" w:before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styleId="Style_28" w:type="paragraph">
    <w:name w:val="toc 8"/>
    <w:next w:val="Style_2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Колонтитул"/>
    <w:basedOn w:val="Style_2"/>
    <w:link w:val="Style_29_ch"/>
  </w:style>
  <w:style w:styleId="Style_29_ch" w:type="character">
    <w:name w:val="Колонтитул"/>
    <w:basedOn w:val="Style_2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aption1"/>
    <w:basedOn w:val="Style_2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1"/>
    <w:basedOn w:val="Style_2_ch"/>
    <w:link w:val="Style_31"/>
    <w:rPr>
      <w:i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Заголовок"/>
    <w:basedOn w:val="Style_2"/>
    <w:next w:val="Style_12"/>
    <w:link w:val="Style_3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3_ch" w:type="character">
    <w:name w:val="Заголовок"/>
    <w:basedOn w:val="Style_2_ch"/>
    <w:link w:val="Style_33"/>
    <w:rPr>
      <w:rFonts w:ascii="Liberation Sans" w:hAnsi="Liberation Sans"/>
      <w:sz w:val="28"/>
    </w:rPr>
  </w:style>
  <w:style w:styleId="Style_34" w:type="paragraph">
    <w:name w:val="List"/>
    <w:basedOn w:val="Style_12"/>
    <w:link w:val="Style_34_ch"/>
  </w:style>
  <w:style w:styleId="Style_34_ch" w:type="character">
    <w:name w:val="List"/>
    <w:basedOn w:val="Style_12_ch"/>
    <w:link w:val="Style_34"/>
  </w:style>
  <w:style w:styleId="Style_35" w:type="paragraph">
    <w:name w:val="Title"/>
    <w:basedOn w:val="Style_2"/>
    <w:next w:val="Style_12"/>
    <w:link w:val="Style_35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5_ch" w:type="character">
    <w:name w:val="Title"/>
    <w:basedOn w:val="Style_2_ch"/>
    <w:link w:val="Style_35"/>
    <w:rPr>
      <w:rFonts w:ascii="Liberation Sans" w:hAnsi="Liberation Sans"/>
      <w:sz w:val="28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Caption"/>
    <w:basedOn w:val="Style_2"/>
    <w:link w:val="Style_37_ch"/>
    <w:pPr>
      <w:spacing w:after="120" w:before="120"/>
      <w:ind/>
    </w:pPr>
    <w:rPr>
      <w:i w:val="1"/>
      <w:sz w:val="24"/>
    </w:rPr>
  </w:style>
  <w:style w:styleId="Style_37_ch" w:type="character">
    <w:name w:val="Caption"/>
    <w:basedOn w:val="Style_2_ch"/>
    <w:link w:val="Style_37"/>
    <w:rPr>
      <w:i w:val="1"/>
      <w:sz w:val="24"/>
    </w:rPr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2024-09-04T05:16:57Z</dcterms:modified>
</cp:coreProperties>
</file>