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4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B000000">
      <w:pPr>
        <w:spacing w:after="0" w:line="276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0C000000">
      <w:pPr>
        <w:spacing w:after="0" w:line="240" w:lineRule="auto"/>
        <w:ind w:firstLine="0" w:left="-284" w:right="5526"/>
        <w:jc w:val="center"/>
        <w:rPr>
          <w:rFonts w:ascii="Times New Roman" w:hAnsi="Times New Roman"/>
          <w:sz w:val="24"/>
        </w:rPr>
      </w:pPr>
      <w:bookmarkStart w:id="1" w:name="REGNUMDATESTAMP"/>
      <w:r>
        <w:rPr>
          <w:rFonts w:ascii="Times New Roman" w:hAnsi="Times New Roman"/>
          <w:color w:val="000000"/>
          <w:sz w:val="24"/>
          <w:u w:val="single"/>
        </w:rPr>
        <w:t>[</w:t>
      </w:r>
      <w:r>
        <w:rPr>
          <w:rFonts w:ascii="Times New Roman" w:hAnsi="Times New Roman"/>
          <w:color w:val="000000"/>
          <w:u w:val="single"/>
        </w:rPr>
        <w:t>Дата регистрации] № [Номер документа]</w:t>
      </w:r>
      <w:bookmarkEnd w:id="1"/>
    </w:p>
    <w:p w14:paraId="0D000000">
      <w:pPr>
        <w:spacing w:after="0" w:line="240" w:lineRule="auto"/>
        <w:ind w:right="5526"/>
        <w:jc w:val="center"/>
        <w:rPr>
          <w:rFonts w:ascii="Times New Roman" w:hAnsi="Times New Roman"/>
          <w:sz w:val="12"/>
        </w:rPr>
      </w:pPr>
    </w:p>
    <w:p w14:paraId="0E000000">
      <w:pPr>
        <w:spacing w:after="0" w:line="240" w:lineRule="auto"/>
        <w:ind w:right="552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г. Петропавловск-Камчатский</w:t>
      </w:r>
    </w:p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Ind w:type="dxa" w:w="-142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9781"/>
      </w:tblGrid>
      <w:tr>
        <w:tc>
          <w:tcPr>
            <w:tcW w:type="dxa" w:w="978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0000000">
            <w:pPr>
              <w:ind w:firstLine="0" w:left="3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Об утверждении государственной программы Камчатского края</w:t>
            </w:r>
          </w:p>
          <w:p w14:paraId="11000000">
            <w:pPr>
              <w:ind w:firstLine="0" w:left="3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«Семья и дети Камчатки»</w:t>
            </w:r>
          </w:p>
        </w:tc>
      </w:tr>
    </w:tbl>
    <w:p w14:paraId="12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28"/>
        </w:rPr>
      </w:pP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постановлением Правительства Камчатского края от 07.06.2013 № 235-П «Об утверждении Порядка принятия решений о разработке  государственных программ Камчатского края, их формирования и реализации»</w:t>
      </w: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7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bookmarkStart w:id="2" w:name="SIGNERSTAMP1"/>
      <w:r>
        <w:rPr>
          <w:rFonts w:ascii="Times New Roman" w:hAnsi="Times New Roman"/>
          <w:sz w:val="28"/>
        </w:rPr>
        <w:t xml:space="preserve">1. Утвердить государственную программу Камчатского края «Семья и дети Камчатки» (далее – Программа) согласно приложению </w:t>
      </w:r>
      <w:r>
        <w:rPr>
          <w:rFonts w:ascii="Times New Roman" w:hAnsi="Times New Roman"/>
          <w:sz w:val="28"/>
        </w:rPr>
        <w:t>к настоящему постановлению.</w:t>
      </w:r>
    </w:p>
    <w:p w14:paraId="18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Ответственность за реализацию Программы возложить на Министра социального благополучия и семейной политики Камчатского края.</w:t>
      </w:r>
    </w:p>
    <w:p w14:paraId="19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Признать утратившими силу:</w:t>
      </w:r>
    </w:p>
    <w:p w14:paraId="1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постановление Правительства Камчатского края от 31.07.2017 № 308-П «О государственной программе Камчатского края «Семья и дети Камчатки»;</w:t>
      </w:r>
    </w:p>
    <w:p w14:paraId="1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sz w:val="28"/>
        </w:rPr>
        <w:t>постановление Правительства Камчатского края от 01.11.2017 № 454-П «О внесении изменений в постановление Правительства Камчатского края от 31.07.2016  № 308-П «О государственной программе Камчатского края «Семья и дети Камчатки»;</w:t>
      </w:r>
    </w:p>
    <w:p w14:paraId="1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</w:t>
      </w:r>
      <w:r>
        <w:rPr>
          <w:rFonts w:ascii="Times New Roman" w:hAnsi="Times New Roman"/>
          <w:sz w:val="28"/>
        </w:rPr>
        <w:t>постановление Правительства Камчатского края от 22.01.2018 № 20-П «О внесении изменений в государственную программу Камчатского края «Семья и дети Камчатки», утвержденную постановлением Правительства Камчатского края от 31.07.2016  № 308-П;</w:t>
      </w:r>
    </w:p>
    <w:p w14:paraId="1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</w:t>
      </w:r>
      <w:r>
        <w:rPr>
          <w:rFonts w:ascii="Times New Roman" w:hAnsi="Times New Roman"/>
          <w:sz w:val="28"/>
        </w:rPr>
        <w:t>постановление Правительства Камчатского края от 16.07.2018 № 299-П «О внесении изменений в приложение 3 к государственной программе Камчатского края «Семья и дети Камчатки», утвержденной постановлением Правительства Камчатского края от 31.07.2016  № 308-П;</w:t>
      </w:r>
    </w:p>
    <w:p w14:paraId="1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 </w:t>
      </w:r>
      <w:r>
        <w:rPr>
          <w:rFonts w:ascii="Times New Roman" w:hAnsi="Times New Roman"/>
          <w:sz w:val="28"/>
        </w:rPr>
        <w:t>постановление Правительства Камчатского края от 04.09.2018 № 361-П «О внесении изменений в государственную программу Камчатского края «Семья и дети Камчатки», утвержденную постановлением Правительства Камчатского края от 31.07.2016  № 308-П;</w:t>
      </w:r>
    </w:p>
    <w:p w14:paraId="1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6) </w:t>
      </w:r>
      <w:r>
        <w:rPr>
          <w:rFonts w:ascii="Times New Roman" w:hAnsi="Times New Roman"/>
          <w:sz w:val="28"/>
        </w:rPr>
        <w:t>постановление Правительства Камчатского края от 28.12.2018 № 578-П «О внесении изменений в государственную программу Камчатского края «Семья и дети Камчатки», утвержденную постановлением Правительства Камчатского края от 31.07.2016  № 308-П;</w:t>
      </w:r>
    </w:p>
    <w:p w14:paraId="2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7) </w:t>
      </w:r>
      <w:r>
        <w:rPr>
          <w:rFonts w:ascii="Times New Roman" w:hAnsi="Times New Roman"/>
          <w:sz w:val="28"/>
        </w:rPr>
        <w:t>постановление Правительства Камчатского края от 27.12.2019 № 575-П «О внесении изменений в государственную программу Камчатского края «Семья и дети Камчатки», утвержденную постановлением Правительства Камчатского края от 31.07.2016  № 308-П;</w:t>
      </w:r>
    </w:p>
    <w:p w14:paraId="2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8) </w:t>
      </w:r>
      <w:r>
        <w:rPr>
          <w:rFonts w:ascii="Times New Roman" w:hAnsi="Times New Roman"/>
          <w:sz w:val="28"/>
        </w:rPr>
        <w:t>постановление Правительства Камчатского края от 27.07.2020 № 303-П «О внесении изменений в государственную программу Камчатского края «Семья и дети Камчатки», утвержденную постановлением Правительства Камчатского края от 31.07.2016  № 308-П;</w:t>
      </w:r>
    </w:p>
    <w:p w14:paraId="2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9) </w:t>
      </w:r>
      <w:r>
        <w:rPr>
          <w:rFonts w:ascii="Times New Roman" w:hAnsi="Times New Roman"/>
          <w:sz w:val="28"/>
        </w:rPr>
        <w:t>постановление Правительства Камчатского края от 18.01.2021 № 12-П «О внесении изменений в постановление Правительства Камчатского края от 31.07.2016  № 308-П «О государственной программе Камчатского края «Семья и дети Камчатки»;</w:t>
      </w:r>
    </w:p>
    <w:p w14:paraId="2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10) </w:t>
      </w:r>
      <w:r>
        <w:rPr>
          <w:rFonts w:ascii="Times New Roman" w:hAnsi="Times New Roman"/>
          <w:sz w:val="28"/>
        </w:rPr>
        <w:t xml:space="preserve">постановление Правительства Камчатского края от 09.04.2021 </w:t>
      </w:r>
      <w:r>
        <w:br/>
      </w:r>
      <w:r>
        <w:rPr>
          <w:rFonts w:ascii="Times New Roman" w:hAnsi="Times New Roman"/>
          <w:sz w:val="28"/>
        </w:rPr>
        <w:t>№ 123-П «О внесении изменений в государственную программу Камчатского края «Семья и дети Камчатки», утвержденную постановлением Правительства Камчатского края от 31.07.2016  № 308-П;</w:t>
      </w:r>
    </w:p>
    <w:p w14:paraId="2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11) </w:t>
      </w:r>
      <w:r>
        <w:rPr>
          <w:rFonts w:ascii="Times New Roman" w:hAnsi="Times New Roman"/>
          <w:sz w:val="28"/>
        </w:rPr>
        <w:t>постановление Правительства Камчатского края от 07.02.2022</w:t>
      </w:r>
      <w:r>
        <w:br/>
      </w:r>
      <w:r>
        <w:rPr>
          <w:rFonts w:ascii="Times New Roman" w:hAnsi="Times New Roman"/>
          <w:sz w:val="28"/>
        </w:rPr>
        <w:t>№ 50-П «О внесении изменений в постановление Правительства Камчатского края от 31.07.2016  № 308-П «О государственной программе Камчатского края «Семья и дети Камчатки»;</w:t>
      </w:r>
    </w:p>
    <w:p w14:paraId="2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12) </w:t>
      </w:r>
      <w:r>
        <w:rPr>
          <w:rFonts w:ascii="Times New Roman" w:hAnsi="Times New Roman"/>
          <w:sz w:val="28"/>
        </w:rPr>
        <w:t xml:space="preserve">постановление Правительства Камчатского края от 30.05.2022 </w:t>
      </w:r>
      <w:r>
        <w:br/>
      </w:r>
      <w:r>
        <w:rPr>
          <w:rFonts w:ascii="Times New Roman" w:hAnsi="Times New Roman"/>
          <w:sz w:val="28"/>
        </w:rPr>
        <w:t>№ 273-П «О внесении изменений в государственную программу Камчатского края «Семья и дети Камчатки», утвержденную постановлением Правительства Камчатского края от 31.07.2016  № 308-П;</w:t>
      </w:r>
    </w:p>
    <w:p w14:paraId="2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13) </w:t>
      </w:r>
      <w:r>
        <w:rPr>
          <w:rFonts w:ascii="Times New Roman" w:hAnsi="Times New Roman"/>
          <w:sz w:val="28"/>
        </w:rPr>
        <w:t xml:space="preserve">постановление Правительства Камчатского края от 15.02.2023 </w:t>
      </w:r>
      <w:r>
        <w:br/>
      </w:r>
      <w:r>
        <w:rPr>
          <w:rFonts w:ascii="Times New Roman" w:hAnsi="Times New Roman"/>
          <w:sz w:val="28"/>
        </w:rPr>
        <w:t>№ 85-П «О внесении изменений в государственную программу Камчатского края «Семья и дети Камчатки», утвержденную постановлением Правительства Камчатского края от 31.07.2016  № 308-П.</w:t>
      </w:r>
    </w:p>
    <w:p w14:paraId="27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постановление вступает в силу с 1 января 2024 года.</w:t>
      </w:r>
    </w:p>
    <w:p w14:paraId="28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tbl>
      <w:tblPr>
        <w:tblStyle w:val="Style_3"/>
        <w:tblLayout w:type="fixed"/>
        <w:tblCellMar>
          <w:left w:type="dxa" w:w="0"/>
          <w:right w:type="dxa" w:w="0"/>
        </w:tblCellMar>
      </w:tblPr>
      <w:tblGrid>
        <w:gridCol w:w="4678"/>
        <w:gridCol w:w="992"/>
        <w:gridCol w:w="3969"/>
      </w:tblGrid>
      <w:tr>
        <w:trPr>
          <w:trHeight w:hRule="atLeast" w:val="1232"/>
        </w:trPr>
        <w:tc>
          <w:tcPr>
            <w:tcW w:type="dxa" w:w="4678"/>
            <w:shd w:fill="auto" w:val="clear"/>
            <w:tcMar>
              <w:left w:type="dxa" w:w="0"/>
              <w:right w:type="dxa" w:w="0"/>
            </w:tcMar>
          </w:tcPr>
          <w:p w14:paraId="2B000000">
            <w:pPr>
              <w:spacing w:after="0" w:line="240" w:lineRule="auto"/>
              <w:ind w:hanging="4" w:left="4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</w:tc>
        <w:tc>
          <w:tcPr>
            <w:tcW w:type="dxa" w:w="992"/>
            <w:shd w:fill="auto" w:val="clear"/>
            <w:tcMar>
              <w:left w:type="dxa" w:w="0"/>
              <w:right w:type="dxa" w:w="0"/>
            </w:tcMar>
          </w:tcPr>
          <w:p w14:paraId="2C000000">
            <w:pPr>
              <w:spacing w:after="0" w:line="240" w:lineRule="auto"/>
              <w:ind w:right="-116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969"/>
            <w:shd w:fill="auto" w:val="clear"/>
            <w:tcMar>
              <w:left w:type="dxa" w:w="0"/>
              <w:right w:type="dxa" w:w="0"/>
            </w:tcMar>
          </w:tcPr>
          <w:p w14:paraId="2D000000">
            <w:pPr>
              <w:spacing w:after="0" w:line="240" w:lineRule="auto"/>
              <w:ind w:right="-6"/>
              <w:jc w:val="right"/>
              <w:rPr>
                <w:rFonts w:ascii="Times New Roman" w:hAnsi="Times New Roman"/>
                <w:sz w:val="28"/>
              </w:rPr>
            </w:pPr>
          </w:p>
          <w:p w14:paraId="2E000000">
            <w:pPr>
              <w:spacing w:after="0" w:line="240" w:lineRule="auto"/>
              <w:ind w:right="-6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14:paraId="2F000000">
      <w:pPr>
        <w:spacing w:after="0" w:line="240" w:lineRule="auto"/>
        <w:ind w:right="-116"/>
        <w:jc w:val="center"/>
        <w:rPr>
          <w:rFonts w:ascii="Times New Roman" w:hAnsi="Times New Roman"/>
          <w:color w:val="D9D9D9"/>
          <w:sz w:val="28"/>
        </w:rPr>
      </w:pPr>
      <w:r>
        <w:rPr>
          <w:rFonts w:ascii="Times New Roman" w:hAnsi="Times New Roman"/>
          <w:color w:val="D9D9D9"/>
          <w:sz w:val="28"/>
        </w:rPr>
        <w:t xml:space="preserve"> </w:t>
      </w:r>
      <w:r>
        <w:rPr>
          <w:rFonts w:ascii="Times New Roman" w:hAnsi="Times New Roman"/>
          <w:color w:val="D9D9D9"/>
          <w:sz w:val="28"/>
        </w:rPr>
        <w:t>[горизонтальный штамп подписи 1]</w:t>
      </w:r>
      <w:bookmarkEnd w:id="2"/>
    </w:p>
    <w:p w14:paraId="30000000">
      <w:pPr>
        <w:widowControl w:val="0"/>
        <w:spacing w:after="0" w:line="240" w:lineRule="auto"/>
        <w:ind w:right="848"/>
        <w:jc w:val="right"/>
        <w:rPr>
          <w:rFonts w:ascii="Times New Roman" w:hAnsi="Times New Roman"/>
          <w:sz w:val="28"/>
        </w:rPr>
      </w:pPr>
    </w:p>
    <w:tbl>
      <w:tblPr>
        <w:tblStyle w:val="Style_2"/>
        <w:tblLayout w:type="fixed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1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2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3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4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5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6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7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8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9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A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B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C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D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E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F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0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EGDATESTAMP]</w:t>
            </w:r>
          </w:p>
        </w:tc>
        <w:tc>
          <w:tcPr>
            <w:tcW w:type="dxa" w:w="48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1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2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43000000">
      <w:pPr>
        <w:pStyle w:val="Style_4"/>
        <w:ind w:firstLine="709" w:left="0" w:right="57"/>
        <w:jc w:val="center"/>
        <w:rPr>
          <w:rFonts w:ascii="Times New Roman" w:hAnsi="Times New Roman"/>
          <w:sz w:val="28"/>
        </w:rPr>
      </w:pPr>
    </w:p>
    <w:p w14:paraId="44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45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46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Государственная программа Камчатского края</w:t>
      </w:r>
    </w:p>
    <w:p w14:paraId="47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«Семья и дети Камчатки»</w:t>
      </w:r>
    </w:p>
    <w:p w14:paraId="48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(далее – Программа)</w:t>
      </w:r>
    </w:p>
    <w:p w14:paraId="49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4A000000">
      <w:pPr>
        <w:pStyle w:val="Style_4"/>
        <w:ind w:firstLine="0" w:left="0" w:right="5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Стратегические приоритеты государственной Программы</w:t>
      </w:r>
    </w:p>
    <w:p w14:paraId="4B000000">
      <w:pPr>
        <w:pStyle w:val="Style_4"/>
        <w:ind w:firstLine="425" w:left="0" w:right="57"/>
        <w:jc w:val="center"/>
        <w:rPr>
          <w:rFonts w:ascii="Times New Roman" w:hAnsi="Times New Roman"/>
          <w:sz w:val="28"/>
        </w:rPr>
      </w:pPr>
    </w:p>
    <w:p w14:paraId="4C000000">
      <w:pPr>
        <w:pStyle w:val="Style_4"/>
        <w:ind w:right="5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Оценка текущего состояния сферы  реализации Программы</w:t>
      </w:r>
    </w:p>
    <w:p w14:paraId="4D000000">
      <w:pPr>
        <w:pStyle w:val="Style_4"/>
        <w:ind w:firstLine="425" w:left="0" w:right="57"/>
        <w:jc w:val="center"/>
        <w:rPr>
          <w:rFonts w:ascii="Times New Roman" w:hAnsi="Times New Roman"/>
          <w:sz w:val="28"/>
        </w:rPr>
      </w:pPr>
    </w:p>
    <w:p w14:paraId="4E000000">
      <w:pPr>
        <w:pStyle w:val="Style_4"/>
        <w:ind w:firstLine="709" w:left="0" w:right="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Основное внимание государственной семейной политики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 современном этапе</w:t>
      </w:r>
      <w:r>
        <w:rPr>
          <w:rFonts w:ascii="Times New Roman" w:hAnsi="Times New Roman"/>
          <w:sz w:val="28"/>
        </w:rPr>
        <w:t xml:space="preserve"> уделяется вопросам укрепления российской семьи, поддержки традиционных семейных ценностей и повышение престижа ответственного родительства и ставятся на один уровень с вопросами национальной безопасности, патриотизма, развития экономики страны.</w:t>
      </w:r>
    </w:p>
    <w:p w14:paraId="4F000000">
      <w:pPr>
        <w:pStyle w:val="Style_4"/>
        <w:spacing w:line="240" w:lineRule="auto"/>
        <w:ind w:firstLine="709" w:left="0" w:right="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Политика в отношении семьи, защиты прав и законных интересов детей определяет единые принципы, обеспечивающие координацию и </w:t>
      </w:r>
      <w:r>
        <w:rPr>
          <w:rFonts w:ascii="Times New Roman" w:hAnsi="Times New Roman"/>
          <w:sz w:val="28"/>
        </w:rPr>
        <w:t>эффективность деятельности государственных органов и учреждений по предоставлению социальных услуг семье и детям</w:t>
      </w:r>
    </w:p>
    <w:p w14:paraId="50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Демографическую ситуацию в Камчатском крае определяет сокращение численности населения: по состоянию на 1 января 2016 года численность населения составляла 316</w:t>
      </w:r>
      <w:r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116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человек, на 1 января 2023 года численность населения сократилась на 27 386 человек (-8,7</w:t>
      </w:r>
      <w:r>
        <w:rPr>
          <w:rFonts w:ascii="Times New Roman" w:hAnsi="Times New Roman"/>
          <w:color w:val="000000"/>
          <w:sz w:val="28"/>
        </w:rPr>
        <w:t xml:space="preserve"> процентов</w:t>
      </w:r>
      <w:r>
        <w:rPr>
          <w:rFonts w:ascii="Times New Roman" w:hAnsi="Times New Roman"/>
          <w:color w:val="000000"/>
          <w:sz w:val="28"/>
        </w:rPr>
        <w:t xml:space="preserve">) и составила 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288 730 человек.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5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состоянию на 01.01.202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численность детского населения в Камчатском крае составила </w:t>
      </w:r>
      <w:r>
        <w:rPr>
          <w:rFonts w:ascii="Times New Roman" w:hAnsi="Times New Roman"/>
          <w:sz w:val="28"/>
        </w:rPr>
        <w:t xml:space="preserve">66597 чел. (в 2021 году - </w:t>
      </w:r>
      <w:r>
        <w:rPr>
          <w:rFonts w:ascii="Times New Roman" w:hAnsi="Times New Roman"/>
          <w:sz w:val="28"/>
        </w:rPr>
        <w:t>67 002 чел</w:t>
      </w:r>
      <w:r>
        <w:rPr>
          <w:rFonts w:ascii="Times New Roman" w:hAnsi="Times New Roman"/>
          <w:sz w:val="28"/>
        </w:rPr>
        <w:t>.)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2022 году родилось 2992 ребенка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202</w:t>
      </w:r>
      <w:r>
        <w:rPr>
          <w:rFonts w:ascii="Times New Roman" w:hAnsi="Times New Roman"/>
          <w:sz w:val="28"/>
        </w:rPr>
        <w:t xml:space="preserve">1 году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3080 детей).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2022 году в Камчатском крае родился исторический минимум детей за последние </w:t>
      </w:r>
      <w:r>
        <w:rPr>
          <w:rFonts w:ascii="Times New Roman" w:hAnsi="Times New Roman"/>
          <w:sz w:val="28"/>
        </w:rPr>
        <w:t>28 лет.</w:t>
      </w:r>
    </w:p>
    <w:p w14:paraId="5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Число зарегистрированных браков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 xml:space="preserve">Камчатском </w:t>
      </w:r>
      <w:r>
        <w:rPr>
          <w:rFonts w:ascii="Times New Roman" w:hAnsi="Times New Roman"/>
          <w:sz w:val="28"/>
        </w:rPr>
        <w:t xml:space="preserve">крае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202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году </w:t>
      </w:r>
      <w:r>
        <w:rPr>
          <w:rFonts w:ascii="Times New Roman" w:hAnsi="Times New Roman"/>
          <w:sz w:val="28"/>
        </w:rPr>
        <w:t>по сравнению с 20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годом </w:t>
      </w:r>
      <w:r>
        <w:rPr>
          <w:rFonts w:ascii="Times New Roman" w:hAnsi="Times New Roman"/>
          <w:sz w:val="28"/>
        </w:rPr>
        <w:t xml:space="preserve">увеличилось на </w:t>
      </w:r>
      <w:r>
        <w:rPr>
          <w:rFonts w:ascii="Times New Roman" w:hAnsi="Times New Roman"/>
          <w:sz w:val="28"/>
        </w:rPr>
        <w:t>22,9% (в</w:t>
      </w:r>
      <w:r>
        <w:rPr>
          <w:rFonts w:ascii="Times New Roman" w:hAnsi="Times New Roman"/>
          <w:sz w:val="28"/>
        </w:rPr>
        <w:t xml:space="preserve"> 202</w:t>
      </w:r>
      <w:r>
        <w:rPr>
          <w:rFonts w:ascii="Times New Roman" w:hAnsi="Times New Roman"/>
          <w:sz w:val="28"/>
        </w:rPr>
        <w:t>2 году</w:t>
      </w:r>
      <w:r>
        <w:rPr>
          <w:rFonts w:ascii="Times New Roman" w:hAnsi="Times New Roman"/>
          <w:sz w:val="28"/>
        </w:rPr>
        <w:t xml:space="preserve"> зарегистрировано  </w:t>
      </w:r>
      <w:r>
        <w:rPr>
          <w:rFonts w:ascii="Times New Roman" w:hAnsi="Times New Roman"/>
          <w:sz w:val="28"/>
        </w:rPr>
        <w:t xml:space="preserve">3150 браков, в 2021 году – 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563 </w:t>
      </w:r>
      <w:r>
        <w:rPr>
          <w:rFonts w:ascii="Times New Roman" w:hAnsi="Times New Roman"/>
          <w:sz w:val="28"/>
        </w:rPr>
        <w:t>браков).</w:t>
      </w:r>
      <w:r>
        <w:rPr>
          <w:rFonts w:ascii="Times New Roman" w:hAnsi="Times New Roman"/>
          <w:sz w:val="28"/>
        </w:rPr>
        <w:t xml:space="preserve"> Число браков, заключенных несовершеннолетними в 2022 году, составило 13, в 2021 году – 17. </w:t>
      </w:r>
    </w:p>
    <w:p w14:paraId="5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20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году количество актов о расторжении брака по краю составило </w:t>
      </w:r>
      <w:r>
        <w:rPr>
          <w:rFonts w:ascii="Times New Roman" w:hAnsi="Times New Roman"/>
          <w:sz w:val="28"/>
        </w:rPr>
        <w:t xml:space="preserve">1839, в 2021 году – </w:t>
      </w:r>
      <w:r>
        <w:rPr>
          <w:rFonts w:ascii="Times New Roman" w:hAnsi="Times New Roman"/>
          <w:sz w:val="28"/>
        </w:rPr>
        <w:t>1875.</w:t>
      </w:r>
      <w:r>
        <w:rPr>
          <w:rFonts w:ascii="Times New Roman" w:hAnsi="Times New Roman"/>
          <w:sz w:val="28"/>
        </w:rPr>
        <w:t xml:space="preserve"> </w:t>
      </w:r>
    </w:p>
    <w:p w14:paraId="5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Вопросы благосостояния семей с детьми, улучшение демографического положения в крае</w:t>
      </w:r>
      <w:r>
        <w:rPr>
          <w:rFonts w:ascii="Times New Roman" w:hAnsi="Times New Roman"/>
          <w:sz w:val="28"/>
        </w:rPr>
        <w:t xml:space="preserve"> находятся в сфере деятельности ряда органов исполнительной власти Камчатского края, которые реализуют программы, </w:t>
      </w:r>
      <w:r>
        <w:rPr>
          <w:rFonts w:ascii="Times New Roman" w:hAnsi="Times New Roman"/>
          <w:sz w:val="28"/>
        </w:rPr>
        <w:t xml:space="preserve">направленные на сохранение здоровья граждан, </w:t>
      </w:r>
      <w:r>
        <w:rPr>
          <w:rFonts w:ascii="Times New Roman" w:hAnsi="Times New Roman"/>
          <w:sz w:val="28"/>
        </w:rPr>
        <w:t xml:space="preserve">укрепление репродуктивного здоровья населения, </w:t>
      </w:r>
      <w:r>
        <w:rPr>
          <w:rFonts w:ascii="Times New Roman" w:hAnsi="Times New Roman"/>
          <w:sz w:val="28"/>
        </w:rPr>
        <w:t xml:space="preserve">на улучшение жилищных условий семей, имеющих детей, на поддержку </w:t>
      </w:r>
      <w:r>
        <w:rPr>
          <w:rFonts w:ascii="Times New Roman" w:hAnsi="Times New Roman"/>
          <w:sz w:val="28"/>
        </w:rPr>
        <w:t>многодетных семей и др.</w:t>
      </w:r>
    </w:p>
    <w:p w14:paraId="5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состоянию на 01.01.2023 в Камчатском  крае осуществляют свою деятельность 12 организаций, осуществляющих социальное обслуживание семей и детей, оказывающих помощь семьям с детьми-инвалидами, работающих с социально-неблагополучными семьями – это центр социальной помощи семье и детям, социально-реабилитационный центр для несовершеннолетних, многофункциональный реабилитационный центр, комплексные центры социального обслуживания, психоневрологический интернат для детей и молодых инвалидов.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 данным статистической отчетности </w:t>
      </w:r>
      <w:r>
        <w:rPr>
          <w:rFonts w:ascii="Times New Roman" w:hAnsi="Times New Roman"/>
          <w:sz w:val="28"/>
        </w:rPr>
        <w:t>ч</w:t>
      </w:r>
      <w:r>
        <w:rPr>
          <w:rFonts w:ascii="Times New Roman" w:hAnsi="Times New Roman"/>
          <w:sz w:val="28"/>
        </w:rPr>
        <w:t>исленность работников социальных служб, оказывающих помощь семьям, женщинам и детям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в 20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году составила </w:t>
      </w:r>
      <w:r>
        <w:rPr>
          <w:rFonts w:ascii="Times New Roman" w:hAnsi="Times New Roman"/>
          <w:sz w:val="28"/>
        </w:rPr>
        <w:t>483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чел.</w:t>
      </w:r>
      <w:r>
        <w:rPr>
          <w:rFonts w:ascii="Times New Roman" w:hAnsi="Times New Roman"/>
          <w:sz w:val="28"/>
        </w:rPr>
        <w:t>.</w:t>
      </w:r>
    </w:p>
    <w:p w14:paraId="5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202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году организациями социального обслуживания оказано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555,23</w:t>
      </w:r>
      <w:r>
        <w:rPr>
          <w:rFonts w:ascii="Times New Roman" w:hAnsi="Times New Roman"/>
          <w:sz w:val="28"/>
        </w:rPr>
        <w:t xml:space="preserve"> тыс. услуг</w:t>
      </w:r>
      <w:r>
        <w:rPr>
          <w:rFonts w:ascii="Times New Roman" w:hAnsi="Times New Roman"/>
          <w:sz w:val="28"/>
        </w:rPr>
        <w:t>, кот</w:t>
      </w:r>
      <w:r>
        <w:rPr>
          <w:rFonts w:ascii="Times New Roman" w:hAnsi="Times New Roman"/>
          <w:sz w:val="28"/>
        </w:rPr>
        <w:t xml:space="preserve">орыми воспользовалось </w:t>
      </w:r>
      <w:r>
        <w:rPr>
          <w:rFonts w:ascii="Times New Roman" w:hAnsi="Times New Roman"/>
          <w:sz w:val="28"/>
        </w:rPr>
        <w:t>10073</w:t>
      </w:r>
      <w:r>
        <w:rPr>
          <w:rFonts w:ascii="Times New Roman" w:hAnsi="Times New Roman"/>
          <w:sz w:val="28"/>
        </w:rPr>
        <w:t xml:space="preserve"> семей </w:t>
      </w:r>
      <w:r>
        <w:rPr>
          <w:rFonts w:ascii="Times New Roman" w:hAnsi="Times New Roman"/>
          <w:sz w:val="28"/>
        </w:rPr>
        <w:t xml:space="preserve">и </w:t>
      </w:r>
      <w:r>
        <w:rPr>
          <w:rFonts w:ascii="Times New Roman" w:hAnsi="Times New Roman"/>
          <w:sz w:val="28"/>
        </w:rPr>
        <w:t>22572</w:t>
      </w:r>
      <w:r>
        <w:rPr>
          <w:rFonts w:ascii="Times New Roman" w:hAnsi="Times New Roman"/>
          <w:sz w:val="28"/>
        </w:rPr>
        <w:t xml:space="preserve"> несовершеннолетних</w:t>
      </w:r>
      <w:r>
        <w:rPr>
          <w:rFonts w:ascii="Times New Roman" w:hAnsi="Times New Roman"/>
          <w:sz w:val="28"/>
        </w:rPr>
        <w:t xml:space="preserve">; </w:t>
      </w:r>
    </w:p>
    <w:p w14:paraId="5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Учреждения используют различные формы работы с семьями  и детьми: семейные клубы, родительские объед</w:t>
      </w:r>
      <w:r>
        <w:rPr>
          <w:rFonts w:ascii="Times New Roman" w:hAnsi="Times New Roman"/>
          <w:sz w:val="28"/>
        </w:rPr>
        <w:t>инения вза</w:t>
      </w:r>
      <w:r>
        <w:rPr>
          <w:rFonts w:ascii="Times New Roman" w:hAnsi="Times New Roman"/>
          <w:sz w:val="28"/>
        </w:rPr>
        <w:t>имопомощи, «Школы сознательного родительства», кризисный центр для семей, попавших в трудную жизненную ситуацию, волонтерские объединения, реализуются проекты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«Семья – основа мира», «Детская площадка», «Подростковое пространство», открыты пункты проката предметов ухода за новорожденными детьми и др.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С 2020 года каждой семье, проживающей в Камчатском крае, при рождении ребенка выдается набор «Подарок новорожденному». </w:t>
      </w:r>
    </w:p>
    <w:p w14:paraId="5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Активную работу с семьями  проводят учреждения культуры края, реализуя масштабные проекты, привлекая большое количество семей в разнообразную творческую деятельность.</w:t>
      </w:r>
    </w:p>
    <w:p w14:paraId="59000000">
      <w:pPr>
        <w:tabs>
          <w:tab w:leader="none" w:pos="2064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i w:val="0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Приоритетным направлением работы социальных служб является повышение качества  предоставления социальных услуг. </w:t>
      </w:r>
    </w:p>
    <w:p w14:paraId="5A000000">
      <w:pPr>
        <w:tabs>
          <w:tab w:leader="none" w:pos="206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2023 году Камчатский край </w:t>
      </w:r>
      <w:r>
        <w:rPr>
          <w:rFonts w:ascii="Times New Roman" w:hAnsi="Times New Roman"/>
          <w:b w:val="0"/>
          <w:i w:val="0"/>
          <w:color w:val="000000"/>
          <w:sz w:val="28"/>
        </w:rPr>
        <w:t>стал участником пилотного проекта по созданию семейных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>многофункциональных центров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(далее – Семейные МФЦ), софинансируемый Фондом поддержки детей, находящихся в трудной жизненной ситуации</w:t>
      </w:r>
      <w:r>
        <w:rPr>
          <w:rFonts w:ascii="Times New Roman" w:hAnsi="Times New Roman"/>
          <w:color w:val="000000"/>
          <w:sz w:val="28"/>
        </w:rPr>
        <w:t xml:space="preserve">. </w:t>
      </w:r>
    </w:p>
    <w:p w14:paraId="5B000000">
      <w:pPr>
        <w:tabs>
          <w:tab w:leader="none" w:pos="206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Основными </w:t>
      </w:r>
      <w:r>
        <w:rPr>
          <w:rFonts w:ascii="Times New Roman" w:hAnsi="Times New Roman"/>
          <w:b w:val="0"/>
          <w:i w:val="0"/>
          <w:color w:val="000000"/>
          <w:sz w:val="28"/>
        </w:rPr>
        <w:t>приоритет</w:t>
      </w:r>
      <w:r>
        <w:rPr>
          <w:rFonts w:ascii="Times New Roman" w:hAnsi="Times New Roman"/>
          <w:b w:val="0"/>
          <w:i w:val="0"/>
          <w:color w:val="000000"/>
          <w:sz w:val="28"/>
        </w:rPr>
        <w:t>ами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в работе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>Семейных МФЦ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являются высокое </w:t>
      </w:r>
      <w:r>
        <w:rPr>
          <w:rFonts w:ascii="Times New Roman" w:hAnsi="Times New Roman"/>
          <w:b w:val="0"/>
          <w:i w:val="0"/>
          <w:color w:val="000000"/>
          <w:sz w:val="28"/>
        </w:rPr>
        <w:t>качество и доступность социальных услуг, максимальное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>внимание к потребностям конкретной семьи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. </w:t>
      </w:r>
      <w:r>
        <w:rPr>
          <w:rFonts w:ascii="Times New Roman" w:hAnsi="Times New Roman"/>
          <w:b w:val="0"/>
          <w:i w:val="0"/>
          <w:color w:val="000000"/>
          <w:sz w:val="28"/>
        </w:rPr>
        <w:t>Семейный МФЦ с 2023 года открыт в г. Петропавловске-Камчатском, в 2024 году будет открыт в с. Мильково</w:t>
      </w:r>
      <w:r>
        <w:rPr>
          <w:rFonts w:ascii="Times New Roman" w:hAnsi="Times New Roman"/>
          <w:sz w:val="28"/>
        </w:rPr>
        <w:t>. На первом этапе данная служба будет внедрена на базе двух краевых учреждений социального обслуживания с ежегодным охватом до 5000 семей.</w:t>
      </w:r>
    </w:p>
    <w:p w14:paraId="5C000000">
      <w:pPr>
        <w:tabs>
          <w:tab w:leader="none" w:pos="206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Большое внимание уделяется работе с семьями, в которых воспитываются дети-инвалиды. </w:t>
      </w:r>
    </w:p>
    <w:p w14:paraId="5D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Специалисты социальных служб осуществляют социальный патронаж таких семей,</w:t>
      </w:r>
      <w:r>
        <w:rPr>
          <w:rFonts w:ascii="Times New Roman" w:hAnsi="Times New Roman"/>
          <w:sz w:val="28"/>
        </w:rPr>
        <w:t xml:space="preserve"> их реабилитацию,</w:t>
      </w:r>
      <w:r>
        <w:rPr>
          <w:rFonts w:ascii="Times New Roman" w:hAnsi="Times New Roman"/>
          <w:sz w:val="28"/>
        </w:rPr>
        <w:t xml:space="preserve"> в учреждениях </w:t>
      </w:r>
      <w:r>
        <w:rPr>
          <w:rFonts w:ascii="Times New Roman" w:hAnsi="Times New Roman"/>
          <w:sz w:val="28"/>
        </w:rPr>
        <w:t>проводятся занятия с педагогами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>психологами, логопедами</w:t>
      </w:r>
      <w:r>
        <w:rPr>
          <w:rFonts w:ascii="Times New Roman" w:hAnsi="Times New Roman"/>
          <w:sz w:val="28"/>
        </w:rPr>
        <w:t>, организована работа групп дневного пребывания, группы «Передышка», клубов различной направленности, реализуется проект «Домашний микрореабилитационный центр», софинансируемый Фондом поддержки детей, находящихся в трудной жизненной ситуации, организовано и осуществляется надомное оказание услуг для тяжелобольных детей, а также работа пун</w:t>
      </w:r>
      <w:r>
        <w:rPr>
          <w:rFonts w:ascii="Times New Roman" w:hAnsi="Times New Roman"/>
          <w:sz w:val="28"/>
        </w:rPr>
        <w:t xml:space="preserve">кта проката специального реабилитационного и игрового оборудования, </w:t>
      </w:r>
      <w:r>
        <w:rPr>
          <w:rFonts w:ascii="Times New Roman" w:hAnsi="Times New Roman"/>
          <w:sz w:val="28"/>
        </w:rPr>
        <w:t>приспособлений и устройств.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 2022 году реабилитационные услуги получил 1020 детей-инвалидов.</w:t>
      </w:r>
    </w:p>
    <w:p w14:paraId="5E000000">
      <w:pPr>
        <w:widowControl w:val="0"/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организациях социального обслуживания применяются такие технологии как </w:t>
      </w:r>
      <w:r>
        <w:rPr>
          <w:rFonts w:ascii="Times New Roman" w:hAnsi="Times New Roman"/>
          <w:sz w:val="28"/>
        </w:rPr>
        <w:t>галотерапия,  оксигенотерапия, фитнес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>терапия,  гимнастические методики,  музыкально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ритмические игры, подвижные игры, кинезиологические методики, </w:t>
      </w:r>
      <w:r>
        <w:rPr>
          <w:rFonts w:ascii="Times New Roman" w:hAnsi="Times New Roman"/>
          <w:sz w:val="28"/>
        </w:rPr>
        <w:t>куклотерапия, сказкотерапия</w:t>
      </w:r>
      <w:r>
        <w:rPr>
          <w:rFonts w:ascii="Times New Roman" w:hAnsi="Times New Roman"/>
          <w:sz w:val="28"/>
        </w:rPr>
        <w:t>, арттерапия, изотерапия, сенсорная терапия, гидрокинезотерапия. Для предоставления качественных услуг учреждения оснащены реабилитационным и специализированным оборудованием, в том числе за счет средств гранта Фонда поддержки семей, находящихся в трудной жизненной ситуации.</w:t>
      </w:r>
    </w:p>
    <w:p w14:paraId="5F000000">
      <w:pPr>
        <w:widowControl w:val="0"/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базе </w:t>
      </w: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 социозащитных учреждений</w:t>
      </w:r>
      <w:r>
        <w:rPr>
          <w:rFonts w:ascii="Times New Roman" w:hAnsi="Times New Roman"/>
          <w:sz w:val="28"/>
        </w:rPr>
        <w:t>, 9</w:t>
      </w:r>
      <w:r>
        <w:rPr>
          <w:rFonts w:ascii="Times New Roman" w:hAnsi="Times New Roman"/>
          <w:sz w:val="28"/>
        </w:rPr>
        <w:t xml:space="preserve"> учреждени</w:t>
      </w:r>
      <w:r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 xml:space="preserve"> образования </w:t>
      </w:r>
      <w:r>
        <w:rPr>
          <w:rFonts w:ascii="Times New Roman" w:hAnsi="Times New Roman"/>
          <w:sz w:val="28"/>
        </w:rPr>
        <w:t xml:space="preserve">и 18 учреждений здравоохранения </w:t>
      </w:r>
      <w:r>
        <w:rPr>
          <w:rFonts w:ascii="Times New Roman" w:hAnsi="Times New Roman"/>
          <w:sz w:val="28"/>
        </w:rPr>
        <w:t>организована работа служб ранней помощи для детей дошкольного возраста, имеющих проблемы со здоровьем различного характера.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 данным статистического отчета 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>РП «Сведения по ранней помощи детям целевой группы» у</w:t>
      </w:r>
      <w:r>
        <w:rPr>
          <w:rFonts w:ascii="Times New Roman" w:hAnsi="Times New Roman"/>
          <w:sz w:val="28"/>
        </w:rPr>
        <w:t>слуги ранней помощи в 20</w:t>
      </w:r>
      <w:r>
        <w:rPr>
          <w:rFonts w:ascii="Times New Roman" w:hAnsi="Times New Roman"/>
          <w:sz w:val="28"/>
        </w:rPr>
        <w:t>22</w:t>
      </w:r>
      <w:r>
        <w:rPr>
          <w:rFonts w:ascii="Times New Roman" w:hAnsi="Times New Roman"/>
          <w:sz w:val="28"/>
        </w:rPr>
        <w:t xml:space="preserve"> году получили</w:t>
      </w:r>
      <w:r>
        <w:rPr>
          <w:rFonts w:ascii="Times New Roman" w:hAnsi="Times New Roman"/>
          <w:sz w:val="28"/>
        </w:rPr>
        <w:t xml:space="preserve"> 1102 ребе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ка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 xml:space="preserve">в 2021 г. – 856 детей, </w:t>
      </w:r>
      <w:r>
        <w:rPr>
          <w:rFonts w:ascii="Times New Roman" w:hAnsi="Times New Roman"/>
          <w:sz w:val="28"/>
        </w:rPr>
        <w:t>в 2020 г. – 623 ребенка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 Для детей организованы индивидуальные занятия социального педагога, медицинского работника, логопеда и психолога. Службы оснащены реабилитационным и диагностическим оборудованием, развивающими игрушками для оказания качественной и своевременной помощи детям. </w:t>
      </w:r>
    </w:p>
    <w:p w14:paraId="60000000">
      <w:pPr>
        <w:widowControl w:val="0"/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сфере профилактики и преодоления семейного и детского неблагополучия внимание уделяется деятельности социальных служб, в первую очередь  превентивного характера. </w:t>
      </w:r>
    </w:p>
    <w:p w14:paraId="61000000">
      <w:pPr>
        <w:keepNext w:val="1"/>
        <w:widowControl w:val="0"/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Социальные услуги семьям, имеющим детей, и детям, в том числе находящимся в социально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опасном положении, предоставляются в соответствии с государственными стандартами, разработанными в Камчатском крае на основе национальных стандартов, в которых установлены основные требования к объемам и качеству социальных услуг, порядку и условиям их оказания в крае.</w:t>
      </w:r>
    </w:p>
    <w:p w14:paraId="62000000">
      <w:pPr>
        <w:widowControl w:val="0"/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Социальными службами</w:t>
      </w:r>
      <w:r>
        <w:rPr>
          <w:rFonts w:ascii="Times New Roman" w:hAnsi="Times New Roman"/>
          <w:sz w:val="28"/>
        </w:rPr>
        <w:t xml:space="preserve"> индивидуальная профилактическая работа с несовершеннолетними и их семьями осуществляется в следующих направлениях: п</w:t>
      </w:r>
      <w:r>
        <w:rPr>
          <w:rFonts w:ascii="Times New Roman" w:hAnsi="Times New Roman"/>
          <w:sz w:val="28"/>
        </w:rPr>
        <w:t xml:space="preserve">роведение плановых и экстренных патронатов семей; </w:t>
      </w:r>
      <w:r>
        <w:rPr>
          <w:rFonts w:ascii="Times New Roman" w:hAnsi="Times New Roman"/>
          <w:sz w:val="28"/>
        </w:rPr>
        <w:t xml:space="preserve">составление и реализация индивидуальных программ социальной реабилитации несовершеннолетних и семей, направленных на ликвидацию трудной жизненной ситуации, восстановление социального статуса семьи, включающая мероприятия по индивидуальной работе с родителями; </w:t>
      </w:r>
      <w:r>
        <w:rPr>
          <w:rFonts w:ascii="Times New Roman" w:hAnsi="Times New Roman"/>
          <w:sz w:val="28"/>
        </w:rPr>
        <w:t xml:space="preserve">предоставление индивидуальных психологических, педагогических и юридических консультаций; </w:t>
      </w:r>
      <w:r>
        <w:rPr>
          <w:rFonts w:ascii="Times New Roman" w:hAnsi="Times New Roman"/>
          <w:sz w:val="28"/>
        </w:rPr>
        <w:t>оказание социально-экономической помощи нуждающимся семьям; о</w:t>
      </w:r>
      <w:r>
        <w:rPr>
          <w:rFonts w:ascii="Times New Roman" w:hAnsi="Times New Roman"/>
          <w:sz w:val="28"/>
        </w:rPr>
        <w:t xml:space="preserve">рганизация работы групп дневного пребывания для несовершеннолетних с целью социализации и личностного развития, преодоления школьной </w:t>
      </w:r>
      <w:r>
        <w:rPr>
          <w:rFonts w:ascii="Times New Roman" w:hAnsi="Times New Roman"/>
          <w:sz w:val="28"/>
        </w:rPr>
        <w:t>дезадаптации</w:t>
      </w:r>
      <w:r>
        <w:rPr>
          <w:rFonts w:ascii="Times New Roman" w:hAnsi="Times New Roman"/>
          <w:sz w:val="28"/>
        </w:rPr>
        <w:t xml:space="preserve">, коррекции поведения и организации свободного времени; </w:t>
      </w:r>
      <w:r>
        <w:rPr>
          <w:rFonts w:ascii="Times New Roman" w:hAnsi="Times New Roman"/>
          <w:sz w:val="28"/>
        </w:rPr>
        <w:t xml:space="preserve">организация работы клубов, студий и кружков для несовершеннолетних с целью проведения профилактической, консультативной и социально - реабилитационной работы; </w:t>
      </w:r>
      <w:r>
        <w:rPr>
          <w:rFonts w:ascii="Times New Roman" w:hAnsi="Times New Roman"/>
          <w:sz w:val="28"/>
        </w:rPr>
        <w:t xml:space="preserve">рганизация работы клубов для родителей, с целью популяризации психолого-педагогических знаний и формирования навыков осознанного </w:t>
      </w:r>
      <w:r>
        <w:rPr>
          <w:rFonts w:ascii="Times New Roman" w:hAnsi="Times New Roman"/>
          <w:sz w:val="28"/>
        </w:rPr>
        <w:t>родительства</w:t>
      </w:r>
      <w:r>
        <w:rPr>
          <w:rFonts w:ascii="Times New Roman" w:hAnsi="Times New Roman"/>
          <w:sz w:val="28"/>
        </w:rPr>
        <w:t xml:space="preserve">; </w:t>
      </w:r>
      <w:r>
        <w:rPr>
          <w:rFonts w:ascii="Times New Roman" w:hAnsi="Times New Roman"/>
          <w:sz w:val="28"/>
        </w:rPr>
        <w:t xml:space="preserve">привлечение подростков к участию в профилактических акциях и конкурсах, культурно-массовых мероприятиях и т.д. </w:t>
      </w:r>
    </w:p>
    <w:p w14:paraId="6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202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году в организациях социального обслуживания </w:t>
      </w:r>
      <w:r>
        <w:rPr>
          <w:rFonts w:ascii="Times New Roman" w:hAnsi="Times New Roman"/>
          <w:sz w:val="28"/>
        </w:rPr>
        <w:t xml:space="preserve">на временном и длительном социальном патронате находилось </w:t>
      </w:r>
      <w:r>
        <w:rPr>
          <w:rFonts w:ascii="Times New Roman" w:hAnsi="Times New Roman"/>
          <w:sz w:val="28"/>
        </w:rPr>
        <w:t>860</w:t>
      </w:r>
      <w:r>
        <w:rPr>
          <w:rFonts w:ascii="Times New Roman" w:hAnsi="Times New Roman"/>
          <w:sz w:val="28"/>
        </w:rPr>
        <w:t xml:space="preserve"> семей, попавших</w:t>
      </w:r>
      <w:r>
        <w:rPr>
          <w:rFonts w:ascii="Times New Roman" w:hAnsi="Times New Roman"/>
          <w:sz w:val="28"/>
        </w:rPr>
        <w:t xml:space="preserve"> в трудную жизненную ситуацию,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445</w:t>
      </w:r>
      <w:r>
        <w:rPr>
          <w:rFonts w:ascii="Times New Roman" w:hAnsi="Times New Roman"/>
          <w:sz w:val="28"/>
        </w:rPr>
        <w:t xml:space="preserve"> семей, находящихся в социально опасном положении, в которых воспитывается </w:t>
      </w:r>
      <w:r>
        <w:rPr>
          <w:rFonts w:ascii="Times New Roman" w:hAnsi="Times New Roman"/>
          <w:sz w:val="28"/>
        </w:rPr>
        <w:t>683</w:t>
      </w:r>
      <w:r>
        <w:rPr>
          <w:rFonts w:ascii="Times New Roman" w:hAnsi="Times New Roman"/>
          <w:sz w:val="28"/>
        </w:rPr>
        <w:t xml:space="preserve"> несовершеннолетних детей. </w:t>
      </w:r>
    </w:p>
    <w:p w14:paraId="64000000">
      <w:pPr>
        <w:tabs>
          <w:tab w:leader="none" w:pos="2064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i w:val="0"/>
          <w:caps w:val="0"/>
          <w:color w:val="222222"/>
          <w:spacing w:val="0"/>
          <w:sz w:val="28"/>
          <w:highlight w:val="white"/>
        </w:rPr>
      </w:pPr>
      <w:r>
        <w:rPr>
          <w:rFonts w:ascii="Times New Roman" w:hAnsi="Times New Roman"/>
          <w:sz w:val="28"/>
        </w:rPr>
        <w:t>Специалисты социальных служб применяют различные технологии и методики, которые расширяют возможности</w:t>
      </w:r>
      <w:r>
        <w:rPr>
          <w:rFonts w:ascii="Times New Roman" w:hAnsi="Times New Roman"/>
          <w:sz w:val="28"/>
        </w:rPr>
        <w:t xml:space="preserve"> профилактической и реабилитационной работы. </w:t>
      </w:r>
    </w:p>
    <w:p w14:paraId="65000000">
      <w:pPr>
        <w:tabs>
          <w:tab w:leader="none" w:pos="2064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i w:val="0"/>
          <w:caps w:val="0"/>
          <w:color w:val="222222"/>
          <w:spacing w:val="0"/>
          <w:sz w:val="28"/>
          <w:highlight w:val="white"/>
        </w:rPr>
      </w:pPr>
      <w:r>
        <w:rPr>
          <w:rFonts w:ascii="Times New Roman" w:hAnsi="Times New Roman"/>
          <w:sz w:val="28"/>
        </w:rPr>
        <w:t xml:space="preserve">В 2023 году </w:t>
      </w:r>
      <w:r>
        <w:rPr>
          <w:rFonts w:ascii="Times New Roman" w:hAnsi="Times New Roman"/>
          <w:b w:val="0"/>
          <w:i w:val="0"/>
          <w:caps w:val="0"/>
          <w:color w:val="222222"/>
          <w:spacing w:val="0"/>
          <w:sz w:val="28"/>
          <w:highlight w:val="white"/>
        </w:rPr>
        <w:t>на базе отделения профилактики безнадзорности несовершеннолетних КГАУ СЗ «Камчатский центр социальной помощи «Семья» открылось подростковое пространство «Портал».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222222"/>
          <w:spacing w:val="0"/>
          <w:sz w:val="28"/>
          <w:highlight w:val="white"/>
        </w:rPr>
        <w:t xml:space="preserve">Благодаря сотрудничеству с АНО «Территория семьи» созданы условия не только для организации занятости детей, но и для их отдыха и свободного общения. </w:t>
      </w:r>
      <w:r>
        <w:rPr>
          <w:rFonts w:ascii="Times New Roman" w:hAnsi="Times New Roman"/>
          <w:sz w:val="28"/>
        </w:rPr>
        <w:t xml:space="preserve">На территории подросткового пространства подростки имеют возможность встречаться и общаться, вырабатывать идеи, воплощать их в проекты, учиться </w:t>
      </w:r>
      <w:r>
        <w:rPr>
          <w:rFonts w:ascii="Times New Roman" w:hAnsi="Times New Roman"/>
          <w:sz w:val="28"/>
        </w:rPr>
        <w:t>самопрезентации</w:t>
      </w:r>
      <w:r>
        <w:rPr>
          <w:rFonts w:ascii="Times New Roman" w:hAnsi="Times New Roman"/>
          <w:sz w:val="28"/>
        </w:rPr>
        <w:t>, находить цели в жизни</w:t>
      </w:r>
      <w:r>
        <w:rPr>
          <w:rFonts w:ascii="Times New Roman" w:hAnsi="Times New Roman"/>
          <w:b w:val="0"/>
          <w:i w:val="0"/>
          <w:caps w:val="0"/>
          <w:color w:val="222222"/>
          <w:spacing w:val="0"/>
          <w:sz w:val="28"/>
          <w:highlight w:val="white"/>
        </w:rPr>
        <w:t xml:space="preserve">. Дети могут находиться  в Центре до 20-00, приготовить домашнее задание, пообщаться с друзьями. Проект реализуется с  использованием гранта на развитие гражданского общества, представленного Фондом президентских грантов. </w:t>
      </w:r>
    </w:p>
    <w:p w14:paraId="66000000">
      <w:pPr>
        <w:tabs>
          <w:tab w:leader="none" w:pos="2064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i w:val="0"/>
          <w:caps w:val="0"/>
          <w:color w:val="222222"/>
          <w:spacing w:val="0"/>
          <w:sz w:val="28"/>
          <w:highlight w:val="white"/>
        </w:rPr>
      </w:pPr>
      <w:r>
        <w:rPr>
          <w:rFonts w:ascii="Times New Roman" w:hAnsi="Times New Roman"/>
          <w:sz w:val="28"/>
        </w:rPr>
        <w:t>Для обеспечения доступности социальных услуг семьям с детьми, проживающим в отдаленных населенных пунктах, используются различные мобильные технологии. В частности, на базе учреждений социального о</w:t>
      </w:r>
      <w:r>
        <w:rPr>
          <w:rFonts w:ascii="Times New Roman" w:hAnsi="Times New Roman"/>
          <w:sz w:val="28"/>
        </w:rPr>
        <w:t>бслуживания создаются мобильные службы</w:t>
      </w:r>
      <w:r>
        <w:rPr>
          <w:rFonts w:ascii="Times New Roman" w:hAnsi="Times New Roman"/>
          <w:b w:val="0"/>
          <w:i w:val="0"/>
          <w:caps w:val="0"/>
          <w:color w:val="222222"/>
          <w:spacing w:val="0"/>
          <w:sz w:val="28"/>
        </w:rPr>
        <w:t xml:space="preserve"> (мобильные бригады, мобильные экспрессы). С</w:t>
      </w:r>
      <w:r>
        <w:rPr>
          <w:rFonts w:ascii="Times New Roman" w:hAnsi="Times New Roman"/>
          <w:b w:val="0"/>
          <w:i w:val="0"/>
          <w:caps w:val="0"/>
          <w:color w:val="222222"/>
          <w:spacing w:val="0"/>
          <w:sz w:val="28"/>
        </w:rPr>
        <w:t>пециалисты  разных профилей</w:t>
      </w:r>
      <w:r>
        <w:rPr>
          <w:rFonts w:ascii="Times New Roman" w:hAnsi="Times New Roman"/>
          <w:b w:val="0"/>
          <w:i w:val="0"/>
          <w:caps w:val="0"/>
          <w:color w:val="222222"/>
          <w:spacing w:val="0"/>
          <w:sz w:val="28"/>
        </w:rPr>
        <w:t xml:space="preserve"> выезжают в труднодоступные районы для оказания экстренной помощи, специальной психологической или иной помощи семьям, попавшим в трудную жизненную с</w:t>
      </w:r>
      <w:r>
        <w:rPr>
          <w:rFonts w:ascii="Times New Roman" w:hAnsi="Times New Roman"/>
          <w:b w:val="0"/>
          <w:i w:val="0"/>
          <w:caps w:val="0"/>
          <w:color w:val="222222"/>
          <w:spacing w:val="0"/>
          <w:sz w:val="28"/>
          <w:highlight w:val="white"/>
        </w:rPr>
        <w:t>итуации</w:t>
      </w:r>
    </w:p>
    <w:p w14:paraId="67000000">
      <w:pPr>
        <w:tabs>
          <w:tab w:leader="none" w:pos="2064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i w:val="0"/>
          <w:caps w:val="0"/>
          <w:color w:val="222222"/>
          <w:spacing w:val="0"/>
          <w:sz w:val="28"/>
          <w:highlight w:val="white"/>
        </w:rPr>
      </w:pPr>
      <w:r>
        <w:rPr>
          <w:rFonts w:ascii="Times New Roman" w:hAnsi="Times New Roman"/>
          <w:sz w:val="28"/>
        </w:rPr>
        <w:t xml:space="preserve">В целях </w:t>
      </w:r>
      <w:r>
        <w:rPr>
          <w:rFonts w:ascii="Times New Roman" w:hAnsi="Times New Roman"/>
          <w:sz w:val="28"/>
        </w:rPr>
        <w:t>оказани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своевременной квалифицированной консультативно-методической, психологической и </w:t>
      </w:r>
      <w:r>
        <w:rPr>
          <w:rFonts w:ascii="Times New Roman" w:hAnsi="Times New Roman"/>
          <w:sz w:val="28"/>
        </w:rPr>
        <w:t>психокоррекционной</w:t>
      </w:r>
      <w:r>
        <w:rPr>
          <w:rFonts w:ascii="Times New Roman" w:hAnsi="Times New Roman"/>
          <w:sz w:val="28"/>
        </w:rPr>
        <w:t xml:space="preserve"> помощи детям, пострадавшим от жестокого обращения, от тяжких преступлений,  совершившим суицидальную попытку, </w:t>
      </w:r>
      <w:r>
        <w:rPr>
          <w:rFonts w:ascii="Times New Roman" w:hAnsi="Times New Roman"/>
          <w:sz w:val="28"/>
        </w:rPr>
        <w:t xml:space="preserve">а </w:t>
      </w:r>
      <w:r>
        <w:rPr>
          <w:rFonts w:ascii="Times New Roman" w:hAnsi="Times New Roman"/>
          <w:sz w:val="28"/>
        </w:rPr>
        <w:t xml:space="preserve">также </w:t>
      </w:r>
      <w:r>
        <w:rPr>
          <w:rFonts w:ascii="Times New Roman" w:hAnsi="Times New Roman"/>
          <w:sz w:val="28"/>
        </w:rPr>
        <w:t xml:space="preserve">в целях </w:t>
      </w:r>
      <w:r>
        <w:rPr>
          <w:rFonts w:ascii="Times New Roman" w:hAnsi="Times New Roman"/>
          <w:sz w:val="28"/>
        </w:rPr>
        <w:t>их социально-психологической реабилитации и адаптации</w:t>
      </w:r>
      <w:r>
        <w:rPr>
          <w:rFonts w:ascii="Times New Roman" w:hAnsi="Times New Roman"/>
          <w:sz w:val="28"/>
        </w:rPr>
        <w:t xml:space="preserve"> на базе КГАУ СЗ «Камчатский центр социальной помощи семье и детям «СЕМЬЯ» в г. Петропавловске-Камчатском </w:t>
      </w:r>
      <w:r>
        <w:rPr>
          <w:rFonts w:ascii="Times New Roman" w:hAnsi="Times New Roman"/>
          <w:sz w:val="28"/>
        </w:rPr>
        <w:t>оборудована</w:t>
      </w:r>
      <w:r>
        <w:rPr>
          <w:rFonts w:ascii="Times New Roman" w:hAnsi="Times New Roman"/>
          <w:sz w:val="28"/>
        </w:rPr>
        <w:t xml:space="preserve"> «зеленая комната» – </w:t>
      </w:r>
      <w:r>
        <w:rPr>
          <w:rFonts w:ascii="Times New Roman" w:hAnsi="Times New Roman"/>
          <w:sz w:val="28"/>
        </w:rPr>
        <w:t>специали</w:t>
      </w:r>
      <w:r>
        <w:rPr>
          <w:rFonts w:ascii="Times New Roman" w:hAnsi="Times New Roman"/>
          <w:sz w:val="28"/>
        </w:rPr>
        <w:t>зированное</w:t>
      </w:r>
      <w:r>
        <w:rPr>
          <w:rFonts w:ascii="Times New Roman" w:hAnsi="Times New Roman"/>
          <w:sz w:val="28"/>
        </w:rPr>
        <w:t xml:space="preserve"> помещение для проведения </w:t>
      </w:r>
      <w:r>
        <w:rPr>
          <w:rFonts w:ascii="Times New Roman" w:hAnsi="Times New Roman"/>
          <w:sz w:val="28"/>
        </w:rPr>
        <w:t xml:space="preserve">психологической диагностики и </w:t>
      </w:r>
      <w:r>
        <w:rPr>
          <w:rFonts w:ascii="Times New Roman" w:hAnsi="Times New Roman"/>
          <w:sz w:val="28"/>
        </w:rPr>
        <w:t xml:space="preserve">реабилитационной работы с </w:t>
      </w:r>
      <w:r>
        <w:rPr>
          <w:rFonts w:ascii="Times New Roman" w:hAnsi="Times New Roman"/>
          <w:sz w:val="28"/>
        </w:rPr>
        <w:t>несовершеннолетними</w:t>
      </w:r>
      <w:r>
        <w:rPr>
          <w:rFonts w:ascii="Times New Roman" w:hAnsi="Times New Roman"/>
          <w:sz w:val="28"/>
        </w:rPr>
        <w:t>, в том чис</w:t>
      </w:r>
      <w:r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 xml:space="preserve">е для </w:t>
      </w:r>
      <w:r>
        <w:rPr>
          <w:rFonts w:ascii="Times New Roman" w:hAnsi="Times New Roman"/>
          <w:sz w:val="28"/>
        </w:rPr>
        <w:t>проведения</w:t>
      </w:r>
      <w:r>
        <w:rPr>
          <w:rFonts w:ascii="Times New Roman" w:hAnsi="Times New Roman"/>
          <w:sz w:val="28"/>
        </w:rPr>
        <w:t xml:space="preserve"> следственных действий с несовершеннолетними с участием психологов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 П</w:t>
      </w:r>
      <w:r>
        <w:rPr>
          <w:rFonts w:ascii="Times New Roman" w:hAnsi="Times New Roman"/>
          <w:sz w:val="28"/>
        </w:rPr>
        <w:t xml:space="preserve">роизведен ремонт помещения, приобретено необходимое оборудование, в том числе зеркало Газелла, технические средства для проведения наблюдения, игровое оборудование для проведения психологической работы, компьютерное оборудование, мебель. </w:t>
      </w:r>
    </w:p>
    <w:p w14:paraId="68000000">
      <w:pPr>
        <w:keepNext w:val="1"/>
        <w:widowControl w:val="1"/>
        <w:tabs>
          <w:tab w:leader="none" w:pos="0" w:val="left"/>
        </w:tabs>
        <w:spacing w:after="0" w:line="240" w:lineRule="auto"/>
        <w:ind w:firstLine="709" w:left="0" w:right="5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Результатами работы органов и учреждений различной ведомственной направленности можно назвать следующие показатели:</w:t>
      </w:r>
      <w:r>
        <w:rPr>
          <w:rFonts w:ascii="Times New Roman" w:hAnsi="Times New Roman"/>
          <w:color w:val="000000"/>
          <w:sz w:val="28"/>
        </w:rPr>
        <w:t xml:space="preserve"> продолжается рост численности многодетных семей, что является итогом значительной</w:t>
      </w:r>
      <w:r>
        <w:rPr>
          <w:rFonts w:ascii="Times New Roman" w:hAnsi="Times New Roman"/>
          <w:color w:val="000000"/>
          <w:sz w:val="28"/>
        </w:rPr>
        <w:t xml:space="preserve"> социальной работы </w:t>
      </w:r>
      <w:r>
        <w:rPr>
          <w:rFonts w:ascii="Times New Roman" w:hAnsi="Times New Roman"/>
          <w:color w:val="000000"/>
          <w:sz w:val="28"/>
        </w:rPr>
        <w:t xml:space="preserve">и </w:t>
      </w:r>
      <w:r>
        <w:rPr>
          <w:rFonts w:ascii="Times New Roman" w:hAnsi="Times New Roman"/>
          <w:color w:val="000000"/>
          <w:sz w:val="28"/>
        </w:rPr>
        <w:t xml:space="preserve">популяризации образов </w:t>
      </w:r>
      <w:r>
        <w:rPr>
          <w:rFonts w:ascii="Times New Roman" w:hAnsi="Times New Roman"/>
          <w:color w:val="000000"/>
          <w:sz w:val="28"/>
        </w:rPr>
        <w:t xml:space="preserve">многодетной </w:t>
      </w:r>
      <w:r>
        <w:rPr>
          <w:rFonts w:ascii="Times New Roman" w:hAnsi="Times New Roman"/>
          <w:color w:val="000000"/>
          <w:sz w:val="28"/>
        </w:rPr>
        <w:t>семьи, сч</w:t>
      </w:r>
      <w:r>
        <w:rPr>
          <w:rFonts w:ascii="Times New Roman" w:hAnsi="Times New Roman"/>
          <w:color w:val="000000"/>
          <w:sz w:val="28"/>
        </w:rPr>
        <w:t xml:space="preserve">астливого материнства и детства; все семьи, обратившиеся за </w:t>
      </w:r>
      <w:r>
        <w:rPr>
          <w:rFonts w:ascii="Times New Roman" w:hAnsi="Times New Roman"/>
          <w:color w:val="000000"/>
          <w:sz w:val="28"/>
        </w:rPr>
        <w:t xml:space="preserve">социальными услугами, получили их в организациях социального обслуживания и для этого созданы соответствующие условия; возросло количество активных семей, принимающих участие в социально-значимых </w:t>
      </w:r>
      <w:r>
        <w:rPr>
          <w:rFonts w:ascii="Times New Roman" w:hAnsi="Times New Roman"/>
          <w:color w:val="000000"/>
          <w:sz w:val="28"/>
        </w:rPr>
        <w:t xml:space="preserve">мероприятиях, формируя тем самым активную жизненную позицию у своих детей; продолжено обновление материально-технической базы учреждений для семей и детей, что способствует качественному предоставлению услуг; </w:t>
      </w:r>
      <w:r>
        <w:rPr>
          <w:rFonts w:ascii="Times New Roman" w:hAnsi="Times New Roman"/>
          <w:color w:val="000000"/>
          <w:sz w:val="28"/>
        </w:rPr>
        <w:t>продолжается обучение и повышение квалификации специалистов, работающих с семьями, в большей части с использованием дистанционных форм</w:t>
      </w:r>
      <w:r>
        <w:rPr>
          <w:rFonts w:ascii="Times New Roman" w:hAnsi="Times New Roman"/>
          <w:color w:val="000000"/>
          <w:sz w:val="28"/>
        </w:rPr>
        <w:t xml:space="preserve">. </w:t>
      </w:r>
    </w:p>
    <w:p w14:paraId="69000000">
      <w:pPr>
        <w:tabs>
          <w:tab w:leader="none" w:pos="206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Вместе с тем в сфере реализации Программы проблемными остаются вопросы доступности социальных услуг и функционирования учреждений (отделений) социального обслуживания семей и детей в отдаленных райнах края в виду кадрового дефицита; недостаточно развиты и применяются информационно-консультативные ресурсы; актуальным остается вопрос повышения уровня профессиональной компетенции специалистов, работающих с семьями и детьми; имеется необходимость усилить социальную рекламу по вопросам сохранения традиционных семейных ценностей, профилактики семейного неблагополучия, жестокого обращения с детьми, формирования здорового образа жизни.</w:t>
      </w:r>
    </w:p>
    <w:p w14:paraId="6A000000">
      <w:pPr>
        <w:tabs>
          <w:tab w:leader="none" w:pos="206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6B000000">
      <w:pPr>
        <w:tabs>
          <w:tab w:leader="none" w:pos="206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6C000000">
      <w:pPr>
        <w:tabs>
          <w:tab w:leader="none" w:pos="2064" w:val="left"/>
        </w:tabs>
        <w:spacing w:after="0" w:line="240" w:lineRule="auto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Приоритеты и цели государственной политики в сфере реализации Программы</w:t>
      </w:r>
    </w:p>
    <w:p w14:paraId="6D000000">
      <w:pPr>
        <w:tabs>
          <w:tab w:leader="none" w:pos="2064" w:val="left"/>
        </w:tabs>
        <w:spacing w:after="0" w:line="240" w:lineRule="auto"/>
        <w:ind w:firstLine="0" w:left="0"/>
        <w:jc w:val="center"/>
        <w:rPr>
          <w:rFonts w:ascii="Times New Roman" w:hAnsi="Times New Roman"/>
          <w:sz w:val="28"/>
        </w:rPr>
      </w:pPr>
    </w:p>
    <w:p w14:paraId="6E000000">
      <w:pPr>
        <w:keepNext w:val="1"/>
        <w:widowControl w:val="0"/>
        <w:tabs>
          <w:tab w:leader="none" w:pos="0" w:val="left"/>
        </w:tabs>
        <w:spacing w:after="0" w:line="240" w:lineRule="auto"/>
        <w:ind w:firstLine="709" w:left="0" w:right="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Приоритеты государственной политики в сфере реализации Программы и общие требования к государственной политике субъектов Российской Федерации, </w:t>
      </w:r>
      <w:r>
        <w:rPr>
          <w:rFonts w:ascii="Times New Roman" w:hAnsi="Times New Roman"/>
          <w:color w:val="000000"/>
          <w:sz w:val="28"/>
        </w:rPr>
        <w:t xml:space="preserve">ее </w:t>
      </w:r>
      <w:r>
        <w:rPr>
          <w:rFonts w:ascii="Times New Roman" w:hAnsi="Times New Roman"/>
          <w:color w:val="000000"/>
          <w:sz w:val="28"/>
        </w:rPr>
        <w:t>цели и задачи  определены</w:t>
      </w:r>
      <w:r>
        <w:rPr>
          <w:rFonts w:ascii="Times New Roman" w:hAnsi="Times New Roman"/>
          <w:strike w:val="0"/>
          <w:color w:val="000000"/>
          <w:sz w:val="28"/>
        </w:rPr>
        <w:t xml:space="preserve"> </w:t>
      </w:r>
      <w:r>
        <w:rPr>
          <w:rFonts w:ascii="Times New Roman" w:hAnsi="Times New Roman"/>
          <w:strike w:val="0"/>
          <w:color w:val="000000"/>
          <w:sz w:val="28"/>
        </w:rPr>
        <w:t>Концепцией государственной семейной политики в Российской Федерации на период до 2</w:t>
      </w:r>
      <w:r>
        <w:rPr>
          <w:rFonts w:ascii="Times New Roman" w:hAnsi="Times New Roman"/>
          <w:strike w:val="0"/>
          <w:color w:val="000000"/>
          <w:sz w:val="28"/>
        </w:rPr>
        <w:t>0</w:t>
      </w:r>
      <w:r>
        <w:rPr>
          <w:rFonts w:ascii="Times New Roman" w:hAnsi="Times New Roman"/>
          <w:strike w:val="0"/>
          <w:color w:val="000000"/>
          <w:sz w:val="28"/>
        </w:rPr>
        <w:t>25 года (распоряжение Правительства Российской Федерации от 25.08.20214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trike w:val="0"/>
          <w:color w:val="000000"/>
          <w:sz w:val="28"/>
        </w:rPr>
        <w:t>№ 1618</w:t>
      </w:r>
      <w:r>
        <w:rPr>
          <w:rFonts w:ascii="Times New Roman" w:hAnsi="Times New Roman"/>
          <w:strike w:val="0"/>
          <w:color w:val="000000"/>
          <w:sz w:val="28"/>
        </w:rPr>
        <w:t>-р)</w:t>
      </w:r>
      <w:r>
        <w:rPr>
          <w:rFonts w:ascii="Times New Roman" w:hAnsi="Times New Roman"/>
          <w:strike w:val="0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 xml:space="preserve">Концепцией демографической политики Российской Федерации на период до 2025 года </w:t>
      </w:r>
      <w:r>
        <w:rPr>
          <w:rFonts w:ascii="Times New Roman" w:hAnsi="Times New Roman"/>
          <w:color w:val="000000"/>
          <w:sz w:val="28"/>
        </w:rPr>
        <w:t xml:space="preserve">(Указ Президента Российской Федерации от 09.10.2007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color w:val="000000"/>
          <w:sz w:val="28"/>
        </w:rPr>
        <w:t>№ 1351)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 xml:space="preserve">Концепцией развития </w:t>
      </w:r>
      <w:r>
        <w:rPr>
          <w:rFonts w:ascii="Times New Roman" w:hAnsi="Times New Roman"/>
          <w:color w:val="000000"/>
          <w:sz w:val="28"/>
        </w:rPr>
        <w:t xml:space="preserve">в Российской Федерации системы комплексной реабилитации и абилитации инвалидов, в том числе детей-инвалидов, на период до 2025 года </w:t>
      </w:r>
      <w:r>
        <w:rPr>
          <w:rFonts w:ascii="Times New Roman" w:hAnsi="Times New Roman"/>
          <w:color w:val="000000"/>
          <w:sz w:val="28"/>
        </w:rPr>
        <w:t xml:space="preserve">(распоряжение Правительства Российской Федерапции 18.12.2021 </w:t>
      </w:r>
      <w:r>
        <w:rPr>
          <w:rFonts w:ascii="Times New Roman" w:hAnsi="Times New Roman"/>
          <w:color w:val="000000"/>
          <w:sz w:val="28"/>
        </w:rPr>
        <w:t>№ 3711-р),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Концепцией развития системы профилактики безнадзорности и правонарушений несовершеннолетних на период до 2025 года</w:t>
      </w:r>
      <w:r>
        <w:rPr>
          <w:rFonts w:ascii="Times New Roman" w:hAnsi="Times New Roman"/>
          <w:color w:val="000000"/>
          <w:sz w:val="28"/>
        </w:rPr>
        <w:t xml:space="preserve"> (распоряжение Правительства Российской Федерации от 22.03.2017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№ 520-р с изменениями от 18.03.2021 № 656-р), </w:t>
      </w:r>
      <w:r>
        <w:rPr>
          <w:rFonts w:ascii="Times New Roman" w:hAnsi="Times New Roman"/>
          <w:color w:val="000000"/>
          <w:sz w:val="28"/>
        </w:rPr>
        <w:t xml:space="preserve">Планом </w:t>
      </w:r>
      <w:r>
        <w:rPr>
          <w:rFonts w:ascii="Times New Roman" w:hAnsi="Times New Roman"/>
          <w:color w:val="000000"/>
          <w:sz w:val="28"/>
        </w:rPr>
        <w:t xml:space="preserve">основных мероприятий, проводимых в рамках Десятилетия детства, на период до 2027 года (распоряжение Правительства Российской Федерации от 23.01.2021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№ 122-р) 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 сосредоточены н</w:t>
      </w:r>
      <w:r>
        <w:rPr>
          <w:rFonts w:ascii="Times New Roman" w:hAnsi="Times New Roman"/>
          <w:color w:val="000000"/>
          <w:sz w:val="28"/>
        </w:rPr>
        <w:t>а повышени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благосостояния семьи, ее значимости для воспитания детей, </w:t>
      </w:r>
      <w:r>
        <w:rPr>
          <w:rFonts w:ascii="Times New Roman" w:hAnsi="Times New Roman"/>
          <w:color w:val="000000"/>
          <w:sz w:val="28"/>
        </w:rPr>
        <w:t>популяризаци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и продвижени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традиционных семейных ценностей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социальной поддержк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семей и детей, профилактике и реабилитации семейного и детского неблагополучия</w:t>
      </w:r>
    </w:p>
    <w:p w14:paraId="6F000000">
      <w:pPr>
        <w:keepNext w:val="1"/>
        <w:widowControl w:val="1"/>
        <w:tabs>
          <w:tab w:leader="none" w:pos="0" w:val="left"/>
        </w:tabs>
        <w:spacing w:after="0" w:line="240" w:lineRule="auto"/>
        <w:ind w:firstLine="709" w:left="0" w:right="5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Стратегией социально-экономического развития Камчатского края до </w:t>
      </w:r>
      <w:r>
        <w:rPr>
          <w:rFonts w:ascii="Times New Roman" w:hAnsi="Times New Roman"/>
          <w:color w:val="000000"/>
          <w:sz w:val="28"/>
        </w:rPr>
        <w:t xml:space="preserve">2035 года (далее – Стратегия), утвержденной постановлением Правительства камчатского края от 30.10.2023 № 541-П </w:t>
      </w:r>
      <w:r>
        <w:rPr>
          <w:rFonts w:ascii="Times New Roman" w:hAnsi="Times New Roman"/>
          <w:color w:val="000000"/>
          <w:sz w:val="28"/>
        </w:rPr>
        <w:t>опр</w:t>
      </w:r>
      <w:r>
        <w:rPr>
          <w:rFonts w:ascii="Times New Roman" w:hAnsi="Times New Roman"/>
          <w:color w:val="000000"/>
          <w:sz w:val="28"/>
        </w:rPr>
        <w:t>еделён комплекс мер, направленный в том числе на создание благоприятных условий для жизни, улучшение демографической ситуации, обеспечение эффективной социальной поддержки семей с детьми, в том числе находящихся в трудной жизненной ситуации, развитие материально-технической базы организаций, работающих с семьями, повышение кадрового потенциала, внедрение новых технологий оказания услуг.</w:t>
      </w:r>
    </w:p>
    <w:p w14:paraId="70000000">
      <w:pPr>
        <w:keepNext w:val="1"/>
        <w:widowControl w:val="0"/>
        <w:tabs>
          <w:tab w:leader="none" w:pos="0" w:val="left"/>
        </w:tabs>
        <w:spacing w:after="0" w:before="0" w:line="240" w:lineRule="auto"/>
        <w:ind w:firstLine="709" w:left="0" w:right="57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color w:val="000000"/>
          <w:sz w:val="28"/>
        </w:rPr>
        <w:t>Приоритетной целью</w:t>
      </w:r>
      <w:r>
        <w:rPr>
          <w:rFonts w:ascii="Times New Roman" w:hAnsi="Times New Roman"/>
          <w:color w:val="000000"/>
          <w:sz w:val="28"/>
        </w:rPr>
        <w:t xml:space="preserve"> государственной политики с сфере реализации Программы является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содействие </w:t>
      </w:r>
      <w:r>
        <w:rPr>
          <w:rFonts w:ascii="Times New Roman" w:hAnsi="Times New Roman"/>
          <w:b w:val="0"/>
          <w:sz w:val="28"/>
        </w:rPr>
        <w:t xml:space="preserve">сохранению традиционных семейных ценностей, </w:t>
      </w:r>
      <w:r>
        <w:rPr>
          <w:rFonts w:ascii="Times New Roman" w:hAnsi="Times New Roman"/>
          <w:b w:val="0"/>
          <w:sz w:val="28"/>
        </w:rPr>
        <w:t xml:space="preserve">создание условий для выполнения семьей ее функций, </w:t>
      </w:r>
      <w:r>
        <w:rPr>
          <w:rFonts w:ascii="Times New Roman" w:hAnsi="Times New Roman"/>
          <w:b w:val="0"/>
          <w:sz w:val="28"/>
        </w:rPr>
        <w:t>комплексное решение проблем семей и детей, нуждающихся в особой заботе государства.</w:t>
      </w:r>
    </w:p>
    <w:p w14:paraId="71000000">
      <w:pPr>
        <w:keepNext w:val="1"/>
        <w:widowControl w:val="0"/>
        <w:tabs>
          <w:tab w:leader="none" w:pos="0" w:val="left"/>
        </w:tabs>
        <w:spacing w:after="0" w:before="0" w:line="240" w:lineRule="auto"/>
        <w:ind w:firstLine="709" w:left="0" w:right="5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 приоритетным</w:t>
      </w:r>
      <w:r>
        <w:rPr>
          <w:rFonts w:ascii="Times New Roman" w:hAnsi="Times New Roman"/>
          <w:color w:val="000000"/>
          <w:sz w:val="28"/>
        </w:rPr>
        <w:t>и направлениям государственной политики в сф</w:t>
      </w:r>
      <w:r>
        <w:rPr>
          <w:rFonts w:ascii="Times New Roman" w:hAnsi="Times New Roman"/>
          <w:color w:val="000000"/>
          <w:sz w:val="28"/>
        </w:rPr>
        <w:t>ере реализации Программы отнесены:</w:t>
      </w:r>
    </w:p>
    <w:p w14:paraId="72000000">
      <w:pPr>
        <w:widowControl w:val="0"/>
        <w:numPr>
          <w:numId w:val="1"/>
        </w:numPr>
        <w:spacing w:after="0" w:before="0" w:line="240" w:lineRule="auto"/>
        <w:ind w:firstLine="709" w:left="0" w:right="57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возрождение и сохранение духовно-нравственных традиций в семейных отношениях и семейном воспитании;</w:t>
      </w:r>
    </w:p>
    <w:p w14:paraId="73000000">
      <w:pPr>
        <w:widowControl w:val="0"/>
        <w:numPr>
          <w:numId w:val="1"/>
        </w:numPr>
        <w:spacing w:after="0" w:before="0" w:line="240" w:lineRule="auto"/>
        <w:ind w:firstLine="709" w:left="0" w:right="57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создание условий для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обеспечения семейного благополучия, ответственного родительства, повышения авторитета родителей в семье и обществе;</w:t>
      </w:r>
    </w:p>
    <w:p w14:paraId="74000000">
      <w:pPr>
        <w:widowControl w:val="0"/>
        <w:numPr>
          <w:numId w:val="2"/>
        </w:numPr>
        <w:spacing w:after="0" w:before="0" w:line="240" w:lineRule="auto"/>
        <w:ind w:firstLine="709" w:left="0" w:right="57"/>
        <w:jc w:val="both"/>
        <w:rPr>
          <w:rFonts w:ascii="Times New Roman" w:hAnsi="Times New Roman"/>
          <w:b w:val="1"/>
          <w:sz w:val="28"/>
          <w:shd w:fill="FFA69B" w:val="clear"/>
        </w:rPr>
      </w:pPr>
      <w:r>
        <w:rPr>
          <w:rFonts w:ascii="Times New Roman" w:hAnsi="Times New Roman"/>
          <w:b w:val="0"/>
          <w:sz w:val="28"/>
        </w:rPr>
        <w:t xml:space="preserve">создание условий для получения качественных, эффективных, безопасных реабилитационных (абилитационных) услуг, направленных на социальную адаптацию и интеграцию детей-инвалидов и детей с ограниченными возможностями здоровья во все сферы жизни, повышение качества жизни; </w:t>
      </w:r>
    </w:p>
    <w:p w14:paraId="75000000">
      <w:pPr>
        <w:widowControl w:val="0"/>
        <w:numPr>
          <w:numId w:val="2"/>
        </w:numPr>
        <w:spacing w:after="0" w:before="0" w:line="240" w:lineRule="auto"/>
        <w:ind w:firstLine="709" w:left="0" w:right="57"/>
        <w:jc w:val="both"/>
        <w:rPr>
          <w:rFonts w:ascii="Times New Roman" w:hAnsi="Times New Roman"/>
          <w:b w:val="1"/>
          <w:sz w:val="28"/>
          <w:shd w:fill="FFA69B" w:val="clear"/>
        </w:rPr>
      </w:pPr>
      <w:r>
        <w:rPr>
          <w:rFonts w:ascii="Times New Roman" w:hAnsi="Times New Roman"/>
          <w:b w:val="0"/>
          <w:sz w:val="28"/>
        </w:rPr>
        <w:t xml:space="preserve">содействие успешной социализации несовершеннолетних, формированию у них готовности к ответственному отношению к своей жизни, уважения к закону и правопорядку, чувства патриотизма, гражданственности, духовно-нравственных ценностей. </w:t>
      </w:r>
    </w:p>
    <w:p w14:paraId="76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Укрепление и защита семьи как фундаментальной основы российского общества, сохранение традиционных семейных ценностей, повышение качества жизни семей являются основополагающими направлениями современной государственной семейной политики, определяющими социально-политический курс Российской Федерации.</w:t>
      </w:r>
    </w:p>
    <w:p w14:paraId="77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Общество заинтересовано в благополучной семье, способной выработать и реализовать собственную жизненную стратегию, обеспечить не только свое выживание, но и активно влиять на будущее страны. </w:t>
      </w:r>
    </w:p>
    <w:p w14:paraId="78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Объединение усилий всех уровней государственной власти, некоммерческих организаций, общественных объединений, средств массовой информации, а также граждан является важной составляющей современной семейной и демографической политики.</w:t>
      </w:r>
    </w:p>
    <w:p w14:paraId="79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shd w:fill="92FF99" w:val="clear"/>
        </w:rPr>
      </w:pPr>
    </w:p>
    <w:p w14:paraId="7A000000">
      <w:pPr>
        <w:keepNext w:val="1"/>
        <w:widowControl w:val="1"/>
        <w:tabs>
          <w:tab w:leader="none" w:pos="0" w:val="left"/>
        </w:tabs>
        <w:spacing w:line="240" w:lineRule="auto"/>
        <w:ind w:firstLine="0" w:left="0" w:right="57"/>
        <w:jc w:val="center"/>
        <w:rPr>
          <w:rFonts w:ascii="Times New Roman" w:hAnsi="Times New Roman"/>
          <w:color w:val="000000"/>
          <w:sz w:val="28"/>
          <w:shd w:fill="FFD821" w:val="clear"/>
        </w:rPr>
      </w:pPr>
      <w:r>
        <w:rPr>
          <w:rFonts w:ascii="Times New Roman" w:hAnsi="Times New Roman"/>
          <w:color w:val="000000"/>
          <w:sz w:val="28"/>
        </w:rPr>
        <w:t>3. З</w:t>
      </w:r>
      <w:r>
        <w:rPr>
          <w:rFonts w:ascii="Times New Roman" w:hAnsi="Times New Roman"/>
          <w:b w:val="0"/>
          <w:i w:val="0"/>
          <w:caps w:val="0"/>
          <w:color w:val="151515"/>
          <w:spacing w:val="0"/>
          <w:sz w:val="28"/>
          <w:shd w:fill="FBFBFB" w:val="clear"/>
        </w:rPr>
        <w:t>адачи государственного управления, способы их эффективного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0"/>
          <w:i w:val="0"/>
          <w:caps w:val="0"/>
          <w:color w:val="151515"/>
          <w:spacing w:val="0"/>
          <w:sz w:val="28"/>
          <w:shd w:fill="FBFBFB" w:val="clear"/>
        </w:rPr>
        <w:t>решения в соответствующей отрасли экономики и сфере государственного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0"/>
          <w:i w:val="0"/>
          <w:caps w:val="0"/>
          <w:color w:val="151515"/>
          <w:spacing w:val="0"/>
          <w:sz w:val="28"/>
          <w:shd w:fill="FBFBFB" w:val="clear"/>
        </w:rPr>
        <w:t>управления</w:t>
      </w:r>
    </w:p>
    <w:p w14:paraId="7B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В рамках стратегически национального приоритета «Сбережение народа России и развитие человеческого потенциала» о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собое внимание уделяется поддержке семьи, материнства,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 отцовства и детства, инвалидов и пожилых граждан, воспитанию детей, их всестороннему духовному, нравственному, интеллектуальному и физическому развитию.</w:t>
      </w:r>
    </w:p>
    <w:p w14:paraId="7C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Достижение данной цели обеспечивается путем решения следующих задач:</w:t>
      </w:r>
    </w:p>
    <w:p w14:paraId="7D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1) популяризация семейно-брачных отношений, </w:t>
      </w:r>
      <w:r>
        <w:rPr>
          <w:rFonts w:ascii="Times New Roman" w:hAnsi="Times New Roman"/>
          <w:color w:val="000000"/>
          <w:sz w:val="28"/>
        </w:rPr>
        <w:t xml:space="preserve">формирование позитивной мотивации к сохранению семьи и благоприятного микроклимата в ней; </w:t>
      </w:r>
      <w:r>
        <w:rPr>
          <w:rFonts w:ascii="Times New Roman" w:hAnsi="Times New Roman"/>
          <w:color w:val="000000"/>
          <w:sz w:val="28"/>
        </w:rPr>
        <w:t>формирование в обществе осознанной потребности в браке, семье, родительском воспитании;</w:t>
      </w:r>
      <w:r>
        <w:rPr>
          <w:rFonts w:ascii="Times New Roman" w:hAnsi="Times New Roman"/>
          <w:color w:val="000000"/>
          <w:sz w:val="28"/>
        </w:rPr>
        <w:t xml:space="preserve"> развитие духовно-нравственного здоровья семьи; укрепление инфраструктуры обслуживания семей и детей, совершенствование системы поддержки семей с детьми;</w:t>
      </w:r>
    </w:p>
    <w:p w14:paraId="7E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2) создание условий для проведения эффективной реабилитационной и абилитационной работы с семьями с детьми-инвалидами, обеспечение доступности в социальных услугах,</w:t>
      </w:r>
      <w:r>
        <w:rPr>
          <w:rFonts w:ascii="Times New Roman" w:hAnsi="Times New Roman"/>
          <w:color w:val="000000"/>
          <w:sz w:val="28"/>
        </w:rPr>
        <w:t xml:space="preserve"> внедрение современных технологий в комплексную реабилитацию детей-инвалидов;</w:t>
      </w:r>
    </w:p>
    <w:p w14:paraId="7F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профилактика семейного неблагополучия, детской безнадзорности, социального сиротства, насилия в отношении детей, организация социальной реабилитации детей, пострадавших от насилия, жестокого обращения и преступных посягатель</w:t>
      </w:r>
      <w:r>
        <w:rPr>
          <w:rFonts w:ascii="Times New Roman" w:hAnsi="Times New Roman"/>
          <w:sz w:val="28"/>
        </w:rPr>
        <w:t>ств.</w:t>
      </w:r>
    </w:p>
    <w:p w14:paraId="80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Вопросы улучшения положения детей, семей с детьми являются приоритетными в государственной социальной политике России последних лет. Основные задачи семейной политики сосредоточены на повышении благосостояния семьи, ее значимости для воспитания детей, социальной поддержки семей с детьми.  </w:t>
      </w:r>
    </w:p>
    <w:p w14:paraId="81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8"/>
          <w:shd w:fill="92FF99" w:val="clear"/>
        </w:rPr>
      </w:pPr>
      <w:r>
        <w:rPr>
          <w:rFonts w:ascii="Times New Roman" w:hAnsi="Times New Roman"/>
          <w:sz w:val="28"/>
        </w:rPr>
        <w:t>Программой предусмотрены мероприятия и итоговые показатели, направленные на достижение стратегических приоритетов, целей и задач государственной политики в сфере реализации госпрограммы. Мероприятия Программы реализуются по следующим направлениям:</w:t>
      </w:r>
    </w:p>
    <w:p w14:paraId="82000000">
      <w:pPr>
        <w:widowControl w:val="0"/>
        <w:spacing w:line="240" w:lineRule="auto"/>
        <w:ind w:firstLine="709" w:left="57" w:right="57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инфраструктурные изменения в учреждениях, работающих с семьями и детьми</w:t>
      </w:r>
      <w:r>
        <w:rPr>
          <w:rFonts w:ascii="Times New Roman" w:hAnsi="Times New Roman"/>
          <w:sz w:val="28"/>
        </w:rPr>
        <w:t>;</w:t>
      </w:r>
    </w:p>
    <w:p w14:paraId="83000000">
      <w:pPr>
        <w:widowControl w:val="0"/>
        <w:spacing w:line="240" w:lineRule="auto"/>
        <w:ind w:firstLine="709" w:left="57" w:right="57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разработка, апробация и внедрение новых методов и технологий работы в целях расширения спектра и повышение качества услуг целевым группам (инновации в организации и содержании работы учреждений и специалистов, изменение форм работы, мобильности услуг, адаптация отечественного опыта, применение интернет-технологий);</w:t>
      </w:r>
    </w:p>
    <w:p w14:paraId="84000000">
      <w:pPr>
        <w:widowControl w:val="0"/>
        <w:spacing w:line="240" w:lineRule="auto"/>
        <w:ind w:firstLine="709" w:left="57" w:right="57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организация реабилитационного и содержательного досуга семей и детей, привлечение к совместным мероприятиям, волонтерскому движению; </w:t>
      </w:r>
    </w:p>
    <w:p w14:paraId="85000000">
      <w:pPr>
        <w:widowControl w:val="0"/>
        <w:spacing w:line="240" w:lineRule="auto"/>
        <w:ind w:firstLine="709" w:left="57" w:right="57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информационно-пропагандистская деятельность, изготовление и размещение социальной рекламы; </w:t>
      </w:r>
    </w:p>
    <w:p w14:paraId="86000000">
      <w:pPr>
        <w:widowControl w:val="0"/>
        <w:spacing w:after="0" w:line="240" w:lineRule="auto"/>
        <w:ind w:firstLine="709" w:left="57" w:right="57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 информационное и методическое обеспечение специалистов, работающих с целевой аудиторией (обобщение и распространение опыта посредством подготовки и издания пособий и другой методической литературы, регулярное проведение мероприятий: семинаров, конференций, совещаний). </w:t>
      </w:r>
    </w:p>
    <w:p w14:paraId="87000000">
      <w:pPr>
        <w:pStyle w:val="Style_4"/>
        <w:spacing w:after="0" w:line="240" w:lineRule="auto"/>
        <w:ind w:firstLine="709" w:left="0" w:right="57"/>
        <w:jc w:val="both"/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</w:rPr>
        <w:t xml:space="preserve"> </w:t>
      </w:r>
    </w:p>
    <w:p w14:paraId="88000000">
      <w:pPr>
        <w:pStyle w:val="Style_4"/>
        <w:spacing w:after="0" w:line="240" w:lineRule="auto"/>
        <w:ind w:firstLine="709" w:left="0" w:right="57"/>
        <w:jc w:val="both"/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</w:rPr>
        <w:t>4.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151515"/>
          <w:spacing w:val="0"/>
          <w:sz w:val="28"/>
        </w:rPr>
        <w:t>Задачи, определенные в соответствии с национальными целями</w:t>
      </w:r>
    </w:p>
    <w:p w14:paraId="89000000">
      <w:pPr>
        <w:pStyle w:val="Style_4"/>
        <w:spacing w:after="0" w:line="240" w:lineRule="auto"/>
        <w:ind w:firstLine="709" w:left="0" w:right="57"/>
        <w:jc w:val="both"/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</w:rPr>
      </w:pPr>
    </w:p>
    <w:p w14:paraId="8A000000">
      <w:pPr>
        <w:pStyle w:val="Style_4"/>
        <w:spacing w:after="0" w:line="240" w:lineRule="auto"/>
        <w:ind w:firstLine="709" w:left="0" w:right="57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</w:pPr>
      <w:r>
        <w:rPr>
          <w:rFonts w:ascii="Times New Roman" w:hAnsi="Times New Roman"/>
          <w:sz w:val="28"/>
        </w:rPr>
        <w:t xml:space="preserve">Мероприятия Программы направлены на достижение цели, </w:t>
      </w:r>
      <w:r>
        <w:rPr>
          <w:rFonts w:ascii="Times New Roman" w:hAnsi="Times New Roman"/>
          <w:b w:val="0"/>
          <w:sz w:val="28"/>
        </w:rPr>
        <w:t xml:space="preserve">определенной </w:t>
      </w:r>
      <w:r>
        <w:rPr>
          <w:rFonts w:ascii="Times New Roman" w:hAnsi="Times New Roman"/>
          <w:b w:val="0"/>
          <w:sz w:val="28"/>
        </w:rPr>
        <w:t>Указом Президента Российской Федерации от 21.07.2020 № 474 «О</w:t>
      </w:r>
      <w:r>
        <w:rPr>
          <w:rFonts w:ascii="Times New Roman" w:hAnsi="Times New Roman"/>
          <w:b w:val="0"/>
          <w:sz w:val="28"/>
        </w:rPr>
        <w:t xml:space="preserve"> национальных целях развития Российской Федерации на период до 2030 </w:t>
      </w:r>
      <w:r>
        <w:rPr>
          <w:rFonts w:ascii="Times New Roman" w:hAnsi="Times New Roman"/>
          <w:b w:val="0"/>
          <w:color w:val="000000"/>
          <w:sz w:val="28"/>
        </w:rPr>
        <w:t xml:space="preserve">года»: </w:t>
      </w:r>
      <w:r>
        <w:rPr>
          <w:rFonts w:ascii="Times New Roman" w:hAnsi="Times New Roman"/>
          <w:b w:val="0"/>
          <w:color w:val="000000"/>
          <w:sz w:val="28"/>
        </w:rPr>
        <w:t>«С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ох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ранение населения, здоровье и благополучие людей».</w:t>
      </w:r>
    </w:p>
    <w:p w14:paraId="8B000000">
      <w:pPr>
        <w:pStyle w:val="Style_4"/>
        <w:spacing w:after="0" w:line="240" w:lineRule="auto"/>
        <w:ind w:firstLine="709" w:left="0" w:right="57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Мероприятия Программы </w:t>
      </w:r>
      <w:r>
        <w:rPr>
          <w:rFonts w:ascii="Times New Roman" w:hAnsi="Times New Roman"/>
          <w:sz w:val="28"/>
        </w:rPr>
        <w:t xml:space="preserve"> имеют разноплан</w:t>
      </w:r>
      <w:r>
        <w:rPr>
          <w:rFonts w:ascii="Times New Roman" w:hAnsi="Times New Roman"/>
          <w:sz w:val="28"/>
        </w:rPr>
        <w:t xml:space="preserve">овый характер и направлены на пропаганду традиционных семейных ценностей, семейного образа жизни, привлечение семей и детей к участию в общественной жизни, социальное сопровождение семей и детей, находящихся в трудной жизненной ситуации, на </w:t>
      </w:r>
      <w:r>
        <w:rPr>
          <w:rFonts w:ascii="Times New Roman" w:hAnsi="Times New Roman"/>
          <w:sz w:val="28"/>
        </w:rPr>
        <w:t>проведение различных социальных конкурсов, антинаркотических и антиалкогольных массовых акций, обеспечение работы детского телефона доверия, предоставление реабилитационных услуг детям-инвалидам, издание и распространение справочно-информационных бюллетеней, памяток, брошюр, создание цикла теле- и радиопередач, оснащение организаций социального обслуживания оборудованием для организации досуга</w:t>
      </w:r>
      <w:r>
        <w:rPr>
          <w:rFonts w:ascii="Times New Roman" w:hAnsi="Times New Roman"/>
          <w:sz w:val="28"/>
        </w:rPr>
        <w:t xml:space="preserve"> и другое.</w:t>
      </w:r>
    </w:p>
    <w:p w14:paraId="8C000000">
      <w:pPr>
        <w:keepNext w:val="1"/>
        <w:widowControl w:val="1"/>
        <w:tabs>
          <w:tab w:leader="none" w:pos="0" w:val="left"/>
        </w:tabs>
        <w:spacing w:line="240" w:lineRule="auto"/>
        <w:ind w:firstLine="709" w:left="0" w:right="5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Программа</w:t>
      </w:r>
      <w:r>
        <w:rPr>
          <w:rFonts w:ascii="Times New Roman" w:hAnsi="Times New Roman"/>
          <w:color w:val="000000"/>
          <w:sz w:val="28"/>
        </w:rPr>
        <w:t xml:space="preserve"> является </w:t>
      </w:r>
      <w:r>
        <w:rPr>
          <w:rFonts w:ascii="Times New Roman" w:hAnsi="Times New Roman"/>
          <w:color w:val="000000"/>
          <w:sz w:val="28"/>
        </w:rPr>
        <w:t>одним</w:t>
      </w:r>
      <w:r>
        <w:rPr>
          <w:rFonts w:ascii="Times New Roman" w:hAnsi="Times New Roman"/>
          <w:color w:val="000000"/>
          <w:sz w:val="28"/>
        </w:rPr>
        <w:t xml:space="preserve"> из </w:t>
      </w:r>
      <w:r>
        <w:rPr>
          <w:rFonts w:ascii="Times New Roman" w:hAnsi="Times New Roman"/>
          <w:color w:val="000000"/>
          <w:sz w:val="28"/>
        </w:rPr>
        <w:t>инструменто</w:t>
      </w: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 xml:space="preserve"> осуществления государственной </w:t>
      </w:r>
      <w:r>
        <w:rPr>
          <w:rFonts w:ascii="Times New Roman" w:hAnsi="Times New Roman"/>
          <w:color w:val="000000"/>
          <w:sz w:val="28"/>
        </w:rPr>
        <w:t xml:space="preserve">семейной </w:t>
      </w:r>
      <w:r>
        <w:rPr>
          <w:rFonts w:ascii="Times New Roman" w:hAnsi="Times New Roman"/>
          <w:color w:val="000000"/>
          <w:sz w:val="28"/>
        </w:rPr>
        <w:t>политики по приоритетным направлениям, определенным документами стратегического планирования.</w:t>
      </w:r>
    </w:p>
    <w:p w14:paraId="8D000000">
      <w:pPr>
        <w:keepNext w:val="1"/>
        <w:widowControl w:val="1"/>
        <w:tabs>
          <w:tab w:leader="none" w:pos="0" w:val="left"/>
        </w:tabs>
        <w:spacing w:line="240" w:lineRule="auto"/>
        <w:ind w:firstLine="709" w:left="0" w:right="57"/>
        <w:jc w:val="both"/>
        <w:rPr>
          <w:rFonts w:ascii="Times New Roman" w:hAnsi="Times New Roman"/>
          <w:color w:val="000000"/>
          <w:sz w:val="28"/>
        </w:rPr>
      </w:pPr>
    </w:p>
    <w:sectPr>
      <w:headerReference r:id="rId1" w:type="default"/>
      <w:pgSz w:h="16838" w:orient="portrait" w:w="11906"/>
      <w:pgMar w:bottom="1134" w:footer="709" w:gutter="0" w:header="709" w:left="1418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  <w:rPr>
        <w:rFonts w:ascii="Times New Roman" w:hAnsi="Times New Roman"/>
        <w:sz w:val="28"/>
      </w:rPr>
    </w:pPr>
  </w:p>
  <w:p w14:paraId="02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5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footer"/>
    <w:basedOn w:val="Style_5"/>
    <w:link w:val="Style_12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12_ch" w:type="character">
    <w:name w:val="footer"/>
    <w:basedOn w:val="Style_5_ch"/>
    <w:link w:val="Style_12"/>
    <w:rPr>
      <w:rFonts w:ascii="Times New Roman" w:hAnsi="Times New Roman"/>
      <w:sz w:val="28"/>
    </w:rPr>
  </w:style>
  <w:style w:styleId="Style_13" w:type="paragraph">
    <w:name w:val="List Paragraph"/>
    <w:basedOn w:val="Style_5"/>
    <w:link w:val="Style_13_ch"/>
    <w:pPr>
      <w:ind w:firstLine="0" w:left="720"/>
      <w:contextualSpacing w:val="1"/>
    </w:pPr>
  </w:style>
  <w:style w:styleId="Style_13_ch" w:type="character">
    <w:name w:val="List Paragraph"/>
    <w:basedOn w:val="Style_5_ch"/>
    <w:link w:val="Style_13"/>
  </w:style>
  <w:style w:styleId="Style_14" w:type="paragraph">
    <w:name w:val="ConsPlusNonformat"/>
    <w:link w:val="Style_14_ch"/>
    <w:pPr>
      <w:widowControl w:val="0"/>
      <w:spacing w:after="0" w:line="240" w:lineRule="auto"/>
      <w:ind/>
    </w:pPr>
    <w:rPr>
      <w:rFonts w:ascii="Courier New" w:hAnsi="Courier New"/>
      <w:sz w:val="20"/>
    </w:rPr>
  </w:style>
  <w:style w:styleId="Style_14_ch" w:type="character">
    <w:name w:val="ConsPlusNonformat"/>
    <w:link w:val="Style_14"/>
    <w:rPr>
      <w:rFonts w:ascii="Courier New" w:hAnsi="Courier New"/>
      <w:sz w:val="20"/>
    </w:rPr>
  </w:style>
  <w:style w:styleId="Style_15" w:type="paragraph">
    <w:name w:val="Balloon Text"/>
    <w:basedOn w:val="Style_5"/>
    <w:link w:val="Style_15_ch"/>
    <w:pPr>
      <w:spacing w:after="0" w:line="240" w:lineRule="auto"/>
      <w:ind/>
    </w:pPr>
    <w:rPr>
      <w:rFonts w:ascii="Segoe UI" w:hAnsi="Segoe UI"/>
      <w:sz w:val="18"/>
    </w:rPr>
  </w:style>
  <w:style w:styleId="Style_15_ch" w:type="character">
    <w:name w:val="Balloon Text"/>
    <w:basedOn w:val="Style_5_ch"/>
    <w:link w:val="Style_15"/>
    <w:rPr>
      <w:rFonts w:ascii="Segoe UI" w:hAnsi="Segoe UI"/>
      <w:sz w:val="18"/>
    </w:rPr>
  </w:style>
  <w:style w:styleId="Style_16" w:type="paragraph">
    <w:name w:val="Plain Text"/>
    <w:basedOn w:val="Style_5"/>
    <w:link w:val="Style_16_ch"/>
    <w:pPr>
      <w:spacing w:after="0" w:line="240" w:lineRule="auto"/>
      <w:ind/>
    </w:pPr>
    <w:rPr>
      <w:rFonts w:ascii="Calibri" w:hAnsi="Calibri"/>
    </w:rPr>
  </w:style>
  <w:style w:styleId="Style_16_ch" w:type="character">
    <w:name w:val="Plain Text"/>
    <w:basedOn w:val="Style_5_ch"/>
    <w:link w:val="Style_16"/>
    <w:rPr>
      <w:rFonts w:ascii="Calibri" w:hAnsi="Calibri"/>
    </w:rPr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5_ch"/>
    <w:link w:val="Style_1"/>
  </w:style>
  <w:style w:styleId="Style_17" w:type="paragraph">
    <w:name w:val="toc 3"/>
    <w:next w:val="Style_5"/>
    <w:link w:val="Style_1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18" w:type="paragraph">
    <w:name w:val="heading 5"/>
    <w:next w:val="Style_5"/>
    <w:link w:val="Style_1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8_ch" w:type="character">
    <w:name w:val="heading 5"/>
    <w:link w:val="Style_18"/>
    <w:rPr>
      <w:rFonts w:ascii="XO Thames" w:hAnsi="XO Thames"/>
      <w:b w:val="1"/>
      <w:sz w:val="22"/>
    </w:rPr>
  </w:style>
  <w:style w:styleId="Style_19" w:type="paragraph">
    <w:name w:val="heading 1"/>
    <w:next w:val="Style_5"/>
    <w:link w:val="Style_1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9_ch" w:type="character">
    <w:name w:val="heading 1"/>
    <w:link w:val="Style_19"/>
    <w:rPr>
      <w:rFonts w:ascii="XO Thames" w:hAnsi="XO Thames"/>
      <w:b w:val="1"/>
      <w:sz w:val="32"/>
    </w:rPr>
  </w:style>
  <w:style w:styleId="Style_20" w:type="paragraph">
    <w:name w:val="Hyperlink"/>
    <w:basedOn w:val="Style_21"/>
    <w:link w:val="Style_20_ch"/>
    <w:rPr>
      <w:color w:themeColor="hyperlink" w:val="0563C1"/>
      <w:u w:val="single"/>
    </w:rPr>
  </w:style>
  <w:style w:styleId="Style_20_ch" w:type="character">
    <w:name w:val="Hyperlink"/>
    <w:basedOn w:val="Style_21_ch"/>
    <w:link w:val="Style_20"/>
    <w:rPr>
      <w:color w:themeColor="hyperlink" w:val="0563C1"/>
      <w:u w:val="single"/>
    </w:rPr>
  </w:style>
  <w:style w:styleId="Style_22" w:type="paragraph">
    <w:name w:val="Footnote"/>
    <w:link w:val="Style_22_ch"/>
    <w:pPr>
      <w:ind w:firstLine="851" w:left="0"/>
      <w:jc w:val="both"/>
    </w:pPr>
    <w:rPr>
      <w:rFonts w:ascii="XO Thames" w:hAnsi="XO Thames"/>
      <w:sz w:val="22"/>
    </w:rPr>
  </w:style>
  <w:style w:styleId="Style_22_ch" w:type="character">
    <w:name w:val="Footnote"/>
    <w:link w:val="Style_22"/>
    <w:rPr>
      <w:rFonts w:ascii="XO Thames" w:hAnsi="XO Thames"/>
      <w:sz w:val="22"/>
    </w:rPr>
  </w:style>
  <w:style w:styleId="Style_23" w:type="paragraph">
    <w:name w:val="toc 1"/>
    <w:next w:val="Style_5"/>
    <w:link w:val="Style_2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3_ch" w:type="character">
    <w:name w:val="toc 1"/>
    <w:link w:val="Style_23"/>
    <w:rPr>
      <w:rFonts w:ascii="XO Thames" w:hAnsi="XO Thames"/>
      <w:b w:val="1"/>
      <w:sz w:val="28"/>
    </w:rPr>
  </w:style>
  <w:style w:styleId="Style_24" w:type="paragraph">
    <w:name w:val="Header and Footer"/>
    <w:link w:val="Style_24_ch"/>
    <w:pPr>
      <w:spacing w:line="240" w:lineRule="auto"/>
      <w:ind/>
      <w:jc w:val="both"/>
    </w:pPr>
    <w:rPr>
      <w:rFonts w:ascii="XO Thames" w:hAnsi="XO Thames"/>
      <w:sz w:val="20"/>
    </w:rPr>
  </w:style>
  <w:style w:styleId="Style_24_ch" w:type="character">
    <w:name w:val="Header and Footer"/>
    <w:link w:val="Style_24"/>
    <w:rPr>
      <w:rFonts w:ascii="XO Thames" w:hAnsi="XO Thames"/>
      <w:sz w:val="20"/>
    </w:rPr>
  </w:style>
  <w:style w:styleId="Style_25" w:type="paragraph">
    <w:name w:val="toc 9"/>
    <w:next w:val="Style_5"/>
    <w:link w:val="Style_2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26" w:type="paragraph">
    <w:name w:val="toc 8"/>
    <w:next w:val="Style_5"/>
    <w:link w:val="Style_2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27" w:type="paragraph">
    <w:name w:val="toc 5"/>
    <w:next w:val="Style_5"/>
    <w:link w:val="Style_2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28" w:type="paragraph">
    <w:name w:val="ConsPlusTitle"/>
    <w:link w:val="Style_28_ch"/>
    <w:pPr>
      <w:widowControl w:val="0"/>
      <w:spacing w:after="0" w:line="240" w:lineRule="auto"/>
      <w:ind/>
    </w:pPr>
    <w:rPr>
      <w:rFonts w:ascii="Calibri" w:hAnsi="Calibri"/>
      <w:b w:val="1"/>
    </w:rPr>
  </w:style>
  <w:style w:styleId="Style_28_ch" w:type="character">
    <w:name w:val="ConsPlusTitle"/>
    <w:link w:val="Style_28"/>
    <w:rPr>
      <w:rFonts w:ascii="Calibri" w:hAnsi="Calibri"/>
      <w:b w:val="1"/>
    </w:rPr>
  </w:style>
  <w:style w:styleId="Style_4" w:type="paragraph">
    <w:name w:val="ConsPlusNormal"/>
    <w:link w:val="Style_4_ch"/>
    <w:pPr>
      <w:widowControl w:val="0"/>
      <w:spacing w:after="0" w:line="240" w:lineRule="auto"/>
      <w:ind/>
    </w:pPr>
    <w:rPr>
      <w:rFonts w:ascii="Calibri" w:hAnsi="Calibri"/>
    </w:rPr>
  </w:style>
  <w:style w:styleId="Style_4_ch" w:type="character">
    <w:name w:val="ConsPlusNormal"/>
    <w:link w:val="Style_4"/>
    <w:rPr>
      <w:rFonts w:ascii="Calibri" w:hAnsi="Calibri"/>
    </w:rPr>
  </w:style>
  <w:style w:styleId="Style_29" w:type="paragraph">
    <w:name w:val="Subtitle"/>
    <w:next w:val="Style_5"/>
    <w:link w:val="Style_2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9_ch" w:type="character">
    <w:name w:val="Subtitle"/>
    <w:link w:val="Style_29"/>
    <w:rPr>
      <w:rFonts w:ascii="XO Thames" w:hAnsi="XO Thames"/>
      <w:i w:val="1"/>
      <w:sz w:val="24"/>
    </w:rPr>
  </w:style>
  <w:style w:styleId="Style_30" w:type="paragraph">
    <w:name w:val="Title"/>
    <w:next w:val="Style_5"/>
    <w:link w:val="Style_3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0_ch" w:type="character">
    <w:name w:val="Title"/>
    <w:link w:val="Style_30"/>
    <w:rPr>
      <w:rFonts w:ascii="XO Thames" w:hAnsi="XO Thames"/>
      <w:b w:val="1"/>
      <w:caps w:val="1"/>
      <w:sz w:val="40"/>
    </w:rPr>
  </w:style>
  <w:style w:styleId="Style_31" w:type="paragraph">
    <w:name w:val="heading 4"/>
    <w:next w:val="Style_5"/>
    <w:link w:val="Style_3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1_ch" w:type="character">
    <w:name w:val="heading 4"/>
    <w:link w:val="Style_31"/>
    <w:rPr>
      <w:rFonts w:ascii="XO Thames" w:hAnsi="XO Thames"/>
      <w:b w:val="1"/>
      <w:sz w:val="24"/>
    </w:rPr>
  </w:style>
  <w:style w:styleId="Style_32" w:type="paragraph">
    <w:name w:val="heading 2"/>
    <w:next w:val="Style_5"/>
    <w:link w:val="Style_3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2_ch" w:type="character">
    <w:name w:val="heading 2"/>
    <w:link w:val="Style_32"/>
    <w:rPr>
      <w:rFonts w:ascii="XO Thames" w:hAnsi="XO Thames"/>
      <w:b w:val="1"/>
      <w:sz w:val="28"/>
    </w:rPr>
  </w:style>
  <w:style w:styleId="Style_21" w:type="paragraph">
    <w:name w:val="Default Paragraph Font"/>
    <w:link w:val="Style_21_ch"/>
  </w:style>
  <w:style w:styleId="Style_21_ch" w:type="character">
    <w:name w:val="Default Paragraph Font"/>
    <w:link w:val="Style_21"/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3" w:type="table">
    <w:name w:val="Сетка таблицы2"/>
    <w:basedOn w:val="Style_3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4" w:type="table">
    <w:name w:val="Сетка таблицы1"/>
    <w:basedOn w:val="Style_3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" w:type="table">
    <w:name w:val="Table Grid"/>
    <w:basedOn w:val="Style_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2023-12-06T03:34:55Z</dcterms:modified>
</cp:coreProperties>
</file>