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/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</w:tbl>
    <w:p w14:paraId="0F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0000000">
      <w:pPr>
        <w:ind w:firstLine="993" w:left="0"/>
        <w:rPr>
          <w:b w:val="1"/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b w:val="1"/>
          <w:sz w:val="28"/>
        </w:rPr>
        <w:t>»</w:t>
      </w:r>
    </w:p>
    <w:p w14:paraId="15000000">
      <w:pPr>
        <w:ind w:firstLine="709" w:left="0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Законом Камчатского края от 18.09.2008 №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крае", Законом Камчатского края от 03.12.2007 № 702 "Об организации и осуществлении деятельности по опеке и попечительству в Камчатском крае" , Законом Камчатского края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, Постановлением Правительства Российской Федерации от 16.05.2011 №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органами местного самоуправления </w:t>
      </w:r>
      <w:r>
        <w:rPr>
          <w:sz w:val="28"/>
        </w:rPr>
        <w:t>государственной услуги в сфере переданных полномочий Российской Федерации «</w:t>
      </w:r>
      <w:r>
        <w:rPr>
          <w:sz w:val="28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sz w:val="28"/>
        </w:rPr>
        <w:t>»</w:t>
      </w:r>
      <w:r>
        <w:rPr>
          <w:sz w:val="28"/>
        </w:rPr>
        <w:t>.</w:t>
      </w:r>
    </w:p>
    <w:p w14:paraId="18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 xml:space="preserve">Приказ Министерства образования и науки Камчатского края от 20.07.2012 № 908 "Об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</w:t>
      </w:r>
      <w:r>
        <w:rPr>
          <w:sz w:val="28"/>
        </w:rPr>
        <w:t>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содержание"</w:t>
      </w:r>
      <w:r>
        <w:rPr>
          <w:sz w:val="28"/>
        </w:rPr>
        <w:t>.</w:t>
      </w:r>
    </w:p>
    <w:p w14:paraId="19000000">
      <w:pPr>
        <w:keepNext w:val="1"/>
        <w:ind w:firstLine="709" w:left="0"/>
        <w:jc w:val="both"/>
        <w:rPr>
          <w:sz w:val="28"/>
        </w:rPr>
      </w:pP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Горелова Юлия Олеговна</w:t>
            </w:r>
          </w:p>
        </w:tc>
      </w:tr>
    </w:tbl>
    <w:p w14:paraId="1F000000">
      <w:pPr>
        <w:sectPr>
          <w:headerReference r:id="rId1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0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21000000">
      <w:pPr>
        <w:ind w:firstLine="0" w:left="7371"/>
        <w:jc w:val="center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 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 услуги в сфере переданных полномочий Российской Федерации «</w:t>
      </w:r>
      <w:r>
        <w:rPr>
          <w:b w:val="1"/>
          <w:sz w:val="28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b w:val="1"/>
          <w:sz w:val="28"/>
        </w:rPr>
        <w:t>»</w:t>
      </w:r>
    </w:p>
    <w:p w14:paraId="24000000">
      <w:pPr>
        <w:ind w:firstLine="709" w:left="0"/>
        <w:rPr>
          <w:sz w:val="28"/>
        </w:rPr>
      </w:pPr>
    </w:p>
    <w:p w14:paraId="25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 xml:space="preserve">государственной </w:t>
      </w:r>
      <w:r>
        <w:rPr>
          <w:sz w:val="28"/>
        </w:rPr>
        <w:t>услуги «</w:t>
      </w:r>
      <w:r>
        <w:rPr>
          <w:sz w:val="28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7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лицам из числа детей-сирот и детей, оставшихся без попечения родителей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14:paraId="2C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D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sz w:val="28"/>
        </w:rPr>
        <w:t>.</w:t>
      </w:r>
    </w:p>
    <w:p w14:paraId="2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z w:val="28"/>
        </w:rPr>
        <w:t xml:space="preserve"> 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).</w:t>
      </w:r>
    </w:p>
    <w:p w14:paraId="3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ежемесячной денежной выплатой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6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акт органа местного самоуправления, осуществляющего переданные полномочия по опеке и попечительтсву в Камчатском крае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принятия решения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ФИО подписанта</w:t>
      </w:r>
      <w:r>
        <w:rPr>
          <w:sz w:val="28"/>
        </w:rPr>
        <w:t>.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Уведомление об исправлении допущенных опечаток и (или) ошибок</w:t>
      </w:r>
      <w:r>
        <w:rPr>
          <w:sz w:val="28"/>
        </w:rPr>
        <w:t>.</w:t>
      </w:r>
      <w:r>
        <w:rPr>
          <w:sz w:val="28"/>
        </w:rPr>
        <w:t xml:space="preserve"> В состав </w:t>
      </w:r>
      <w:r>
        <w:rPr>
          <w:sz w:val="28"/>
        </w:rPr>
        <w:t>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принятия решения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ФИО подписанта</w:t>
      </w:r>
      <w:r>
        <w:rPr>
          <w:sz w:val="28"/>
        </w:rPr>
        <w:t xml:space="preserve">, </w:t>
      </w:r>
      <w:r>
        <w:rPr>
          <w:sz w:val="28"/>
        </w:rPr>
        <w:t>дата принятия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3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15 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справка об обучении в образовательном учреждении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с использованием </w:t>
      </w:r>
      <w:r>
        <w:rPr>
          <w:sz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признание ребенка оставшимся без попечения родителей</w:t>
      </w:r>
      <w:r>
        <w:rPr>
          <w:sz w:val="28"/>
        </w:rPr>
        <w:t>,</w:t>
      </w:r>
      <w:r>
        <w:rPr>
          <w:sz w:val="28"/>
        </w:rPr>
        <w:t xml:space="preserve"> – акт органов опеки и попечительства о признании ребенка оставшимся без попечения родителей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4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>
        <w:rPr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обучения ребенка по очной форме, в организации, осуществляющей образовательную деятельность (за исключением организации дополнительного образования) не подтвержден</w:t>
      </w:r>
      <w:r>
        <w:rPr>
          <w:sz w:val="28"/>
        </w:rPr>
        <w:t>;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подтверждает утрату (отсутствие) родителей</w:t>
      </w:r>
      <w:r>
        <w:rPr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</w:rPr>
        <w:t>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</w:rPr>
        <w:t>.</w:t>
      </w:r>
    </w:p>
    <w:p w14:paraId="5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>
        <w:rPr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доступных мест общего пользования (туалетов)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</w:rPr>
        <w:t>Услуги и использованию помещений наравне с другими лицами</w:t>
      </w:r>
      <w:r>
        <w:rPr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местонахождении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</w:t>
      </w:r>
      <w:r>
        <w:rPr>
          <w:sz w:val="28"/>
        </w:rPr>
        <w:t>Услуги, тексту Административного регламента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сурдопереводчика и тифлосурдопереводчика</w:t>
      </w:r>
      <w:r>
        <w:rPr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>
        <w:rPr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</w:t>
      </w:r>
      <w:r>
        <w:rPr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sz w:val="28"/>
        </w:rPr>
        <w:t>.</w:t>
      </w:r>
    </w:p>
    <w:p w14:paraId="7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7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возможность получения заявителем уведомлений о предоставлении государственной услуги с помощью </w:t>
      </w:r>
      <w:r>
        <w:rPr>
          <w:sz w:val="28"/>
        </w:rPr>
        <w:t>ЕПГУ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.</w:t>
      </w:r>
    </w:p>
    <w:p w14:paraId="8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>
        <w:rPr>
          <w:sz w:val="28"/>
        </w:rPr>
        <w:t>;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>
        <w:rPr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посредством Единого портала</w:t>
      </w:r>
      <w:r>
        <w:rPr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должностных лиц и их отношение к заявителям</w:t>
      </w:r>
      <w:r>
        <w:rPr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.</w:t>
      </w:r>
    </w:p>
    <w:p w14:paraId="95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98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ежемесячной денежной выплатой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</w:r>
      <w:r>
        <w:rPr>
          <w:sz w:val="28"/>
        </w:rPr>
        <w:t xml:space="preserve">, </w:t>
      </w:r>
      <w:r>
        <w:rPr>
          <w:sz w:val="28"/>
        </w:rPr>
        <w:t>лицо, действующее от имени заявителя на основании доверенности</w:t>
      </w:r>
      <w:r>
        <w:rPr>
          <w:sz w:val="28"/>
        </w:rPr>
        <w:t>.</w:t>
      </w:r>
    </w:p>
    <w:p w14:paraId="9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9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F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;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>;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.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5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6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7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14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C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акт органа местного самоуправления, осуществляющего переданные полномочия по опеке и попечительтсву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принятия решения, регистрационный номер, наименование органа, выдавшего решение, ФИО подписанта.</w:t>
      </w:r>
    </w:p>
    <w:p w14:paraId="A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справка об обучении в образовательном учреждении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признание ребенка оставшимся без попечения родителей</w:t>
      </w:r>
      <w:r>
        <w:rPr>
          <w:sz w:val="28"/>
        </w:rPr>
        <w:t>,</w:t>
      </w:r>
      <w:r>
        <w:rPr>
          <w:sz w:val="28"/>
        </w:rPr>
        <w:t xml:space="preserve"> – акт органов опеки и попечительства о признании ребенка оставшимся без попечения родителей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>
        <w:rPr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обучения ребенка по очной форме, в организации, осуществляющей образовательную деятельность (за исключением организации дополнительного образования) не подтвержден</w:t>
      </w:r>
      <w:r>
        <w:rPr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подтверждает утрату (отсутствие) родителей</w:t>
      </w:r>
      <w:r>
        <w:rPr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C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рабочих дня</w:t>
      </w:r>
      <w:r>
        <w:rPr>
          <w:sz w:val="28"/>
        </w:rPr>
        <w:t>.</w:t>
      </w:r>
    </w:p>
    <w:p w14:paraId="C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об отнесении граждан к категории лиц из числа детей-сирот и детей, оставшихся без попечения родителей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Министерство просвещения Российской Федерации</w:t>
      </w:r>
      <w:r>
        <w:rPr>
          <w:sz w:val="28"/>
        </w:rPr>
        <w:t>.</w:t>
      </w:r>
    </w:p>
    <w:p w14:paraId="CF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D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просвещения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>;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>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C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D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E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8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3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Уведомление об исправлении допущенных опечаток и (или) ошибок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принятия решения, регистрационный номер, наименование органа, выдавшего решение, ФИО подписанта, дата принятия.</w:t>
      </w:r>
    </w:p>
    <w:p w14:paraId="E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в выданных в результате </w:t>
      </w:r>
      <w:r>
        <w:rPr>
          <w:sz w:val="28"/>
        </w:rPr>
        <w:t>предоставления государственной услуги документах не содержатся опечатки и ошибки</w:t>
      </w:r>
      <w:r>
        <w:rPr>
          <w:sz w:val="28"/>
        </w:rPr>
        <w:t>.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E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кабинет 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</w:rPr>
        <w:t>.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рабочих дня</w:t>
      </w:r>
      <w:r>
        <w:rPr>
          <w:sz w:val="28"/>
        </w:rPr>
        <w:t>.</w:t>
      </w:r>
    </w:p>
    <w:p w14:paraId="F9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 xml:space="preserve">Органом местного самоуправления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выданных в результате предоставления государственной услуги документах содержатся опечатки и ошибки</w:t>
      </w:r>
      <w:r>
        <w:rPr>
          <w:sz w:val="28"/>
        </w:rPr>
        <w:t>.</w:t>
      </w:r>
    </w:p>
    <w:p w14:paraId="FB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критерия.</w:t>
      </w:r>
    </w:p>
    <w:p w14:paraId="F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F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меры социальной поддержки</w:t>
      </w:r>
      <w:r>
        <w:rPr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>.</w:t>
      </w:r>
    </w:p>
    <w:p w14:paraId="0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3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0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 xml:space="preserve">Органа местного самоуправления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>
        <w:rPr>
          <w:sz w:val="28"/>
        </w:rPr>
        <w:t>.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проверок.</w:t>
      </w:r>
      <w:r>
        <w:rPr>
          <w:sz w:val="28"/>
        </w:rPr>
        <w:t xml:space="preserve"> </w:t>
      </w:r>
    </w:p>
    <w:p w14:paraId="0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0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E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электронная почта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по телефону</w:t>
      </w:r>
      <w:r>
        <w:rPr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в форме электронных документов (пакета электронных документов), подписанных усиленной квалифицированной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в форме электронного документа, подписанного УЭП, посредством сети "Интернет", в том числе с использованием единой системы идентификации и аутентификации</w:t>
      </w:r>
      <w:r>
        <w:rPr>
          <w:sz w:val="28"/>
        </w:rPr>
        <w:t>.</w:t>
      </w:r>
      <w:r>
        <w:t xml:space="preserve"> </w:t>
      </w:r>
    </w:p>
    <w:p w14:paraId="1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12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13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14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15010000">
      <w:pPr>
        <w:ind/>
        <w:jc w:val="both"/>
        <w:rPr>
          <w:b w:val="1"/>
          <w:sz w:val="28"/>
        </w:rPr>
      </w:pPr>
    </w:p>
    <w:p w14:paraId="16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17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18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19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A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Ежемесячная денежная выплата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B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C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      </w:r>
            <w:r>
              <w:t>, лицо, действующее от имени заявителя на основании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D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E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F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      </w:r>
            <w:r>
              <w:t>, уполномоченный представитель по доверенности</w:t>
            </w:r>
          </w:p>
        </w:tc>
      </w:tr>
    </w:tbl>
    <w:p w14:paraId="20010000">
      <w:pPr>
        <w:ind w:firstLine="709" w:left="0"/>
        <w:jc w:val="both"/>
        <w:rPr>
          <w:sz w:val="28"/>
        </w:rPr>
      </w:pP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Ежемесячная денежная выплата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/>
          <w:p w14:paraId="29010000">
            <w:r>
              <w:t>1</w:t>
            </w:r>
            <w:r>
              <w:t xml:space="preserve">. </w:t>
            </w:r>
            <w:r>
      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Заявление подается самостоятельно или через представителя по доверенности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/>
          <w:p w14:paraId="2D010000">
            <w:r>
              <w:t>1</w:t>
            </w:r>
            <w:r>
              <w:t xml:space="preserve">. </w:t>
            </w:r>
            <w:r>
              <w:t>Лицо, действующее от имени заявителя на основании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/>
          <w:p w14:paraId="32010000">
            <w:r>
              <w:t>1</w:t>
            </w:r>
            <w:r>
              <w:t xml:space="preserve">. </w:t>
            </w:r>
            <w:r>
      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/>
          <w:p w14:paraId="36010000">
            <w:r>
              <w:t>1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37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38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39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>дминистративному регламенту, утвержденному 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3A0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3B0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3C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3D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3E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3F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4001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1010000">
            <w:pPr>
              <w:pStyle w:val="Style_4"/>
              <w:ind w:firstLine="0" w:left="0"/>
              <w:rPr>
                <w:b w:val="1"/>
              </w:rPr>
            </w:pPr>
            <w:r>
              <w:t>Ежемесячная денежная выплата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</w:t>
            </w:r>
            <w:r>
              <w:t xml:space="preserve">, </w:t>
            </w:r>
            <w:r>
              <w:t>лицо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</w:t>
            </w:r>
            <w:r>
              <w:t>, лицо, действующее от имени заявителя на основании доверенности</w:t>
            </w:r>
          </w:p>
        </w:tc>
      </w:tr>
      <w:tr>
        <w:tc>
          <w:tcPr>
            <w:tcW w:type="dxa" w:w="709"/>
            <w:vAlign w:val="center"/>
          </w:tcPr>
          <w:p w14:paraId="4201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3010000">
            <w:pPr>
              <w:pStyle w:val="Style_5"/>
              <w:keepNext w:val="1"/>
              <w:ind/>
            </w:pPr>
            <w:r>
              <w:t>Сведения об отнесении граждан к категории лиц из числа детей-сирот и детей, оставшихся без попечения родителей</w:t>
            </w:r>
            <w:r>
              <w:t xml:space="preserve"> (</w:t>
            </w:r>
            <w:r>
              <w:t>Министерство просвещения Российской Федерации</w:t>
            </w:r>
            <w:r>
              <w:t>)</w:t>
            </w:r>
            <w:r>
              <w:t>.</w:t>
            </w:r>
          </w:p>
          <w:p w14:paraId="440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5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 ребенка</w:t>
            </w:r>
            <w:r>
              <w:t>;</w:t>
            </w:r>
          </w:p>
          <w:p w14:paraId="46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паспортные данные</w:t>
            </w:r>
            <w:r>
              <w:t>;</w:t>
            </w:r>
          </w:p>
          <w:p w14:paraId="47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СНИЛС  лица, о котором запрашиваются сведения</w:t>
            </w:r>
            <w:r>
              <w:t>;</w:t>
            </w:r>
          </w:p>
          <w:p w14:paraId="48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.</w:t>
            </w:r>
          </w:p>
          <w:p w14:paraId="490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ребенке, родители (родитель) которого лишены родительских прав (восстановлены в родительских правах)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B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</w:tbl>
    <w:p w14:paraId="4C01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4D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4E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>дминистративному регламенту, утвержденному 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4F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0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51010000">
      <w:r>
        <w:rPr>
          <w:sz w:val="24"/>
        </w:rPr>
        <w:t xml:space="preserve"> </w:t>
      </w:r>
    </w:p>
    <w:p w14:paraId="52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53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4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5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56010000">
      <w:r>
        <w:rPr>
          <w:sz w:val="24"/>
        </w:rPr>
        <w:t xml:space="preserve"> </w:t>
      </w:r>
    </w:p>
    <w:p w14:paraId="57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58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</w:t>
      </w:r>
      <w:r>
        <w:rPr>
          <w:sz w:val="24"/>
        </w:rPr>
        <w:t>»</w:t>
      </w:r>
    </w:p>
    <w:p w14:paraId="59010000">
      <w:pPr>
        <w:spacing w:line="360" w:lineRule="exact"/>
        <w:ind/>
        <w:rPr>
          <w:sz w:val="24"/>
        </w:rPr>
      </w:pPr>
    </w:p>
    <w:p w14:paraId="5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5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5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5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5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60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1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3010000">
      <w:pPr>
        <w:spacing w:line="360" w:lineRule="exact"/>
        <w:ind/>
        <w:rPr>
          <w:sz w:val="24"/>
        </w:rPr>
      </w:pPr>
    </w:p>
    <w:p w14:paraId="64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6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6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атрибут документа, подлежащий изменению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4" w:type="first"/>
      <w:headerReference r:id="rId2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B01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6C01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9"/>
    <w:link w:val="Style_14_ch"/>
  </w:style>
  <w:style w:styleId="Style_14_ch" w:type="character">
    <w:name w:val="Endnote"/>
    <w:basedOn w:val="Style_9_ch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6" w:type="paragraph">
    <w:name w:val="footer"/>
    <w:basedOn w:val="Style_9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9_ch"/>
    <w:link w:val="Style_16"/>
  </w:style>
  <w:style w:styleId="Style_17" w:type="paragraph">
    <w:name w:val="annotation text"/>
    <w:basedOn w:val="Style_9"/>
    <w:link w:val="Style_17_ch"/>
  </w:style>
  <w:style w:styleId="Style_17_ch" w:type="character">
    <w:name w:val="annotation text"/>
    <w:basedOn w:val="Style_9_ch"/>
    <w:link w:val="Style_17"/>
  </w:style>
  <w:style w:styleId="Style_3" w:type="paragraph">
    <w:name w:val="footnote reference"/>
    <w:basedOn w:val="Style_18"/>
    <w:link w:val="Style_3_ch"/>
    <w:rPr>
      <w:vertAlign w:val="superscript"/>
    </w:rPr>
  </w:style>
  <w:style w:styleId="Style_3_ch" w:type="character">
    <w:name w:val="footnote reference"/>
    <w:basedOn w:val="Style_18_ch"/>
    <w:link w:val="Style_3"/>
    <w:rPr>
      <w:vertAlign w:val="superscript"/>
    </w:rPr>
  </w:style>
  <w:style w:styleId="Style_19" w:type="paragraph">
    <w:name w:val="annotation subject"/>
    <w:basedOn w:val="Style_17"/>
    <w:next w:val="Style_17"/>
    <w:link w:val="Style_19_ch"/>
    <w:rPr>
      <w:b w:val="1"/>
    </w:rPr>
  </w:style>
  <w:style w:styleId="Style_19_ch" w:type="character">
    <w:name w:val="annotation subject"/>
    <w:basedOn w:val="Style_17_ch"/>
    <w:link w:val="Style_19"/>
    <w:rPr>
      <w:b w:val="1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endnote reference"/>
    <w:basedOn w:val="Style_18"/>
    <w:link w:val="Style_21_ch"/>
    <w:rPr>
      <w:vertAlign w:val="superscript"/>
    </w:rPr>
  </w:style>
  <w:style w:styleId="Style_21_ch" w:type="character">
    <w:name w:val="endnote reference"/>
    <w:basedOn w:val="Style_18_ch"/>
    <w:link w:val="Style_21"/>
    <w:rPr>
      <w:vertAlign w:val="superscript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3" w:type="paragraph">
    <w:name w:val="heading 5"/>
    <w:link w:val="Style_23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3_ch" w:type="character">
    <w:name w:val="heading 5"/>
    <w:link w:val="Style_23"/>
    <w:rPr>
      <w:rFonts w:asciiTheme="majorAscii" w:hAnsiTheme="majorHAnsi"/>
      <w:color w:themeColor="accent1" w:themeShade="7F" w:val="1F4E79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"/>
    <w:basedOn w:val="Style_9"/>
    <w:link w:val="Style_30_ch"/>
    <w:pPr>
      <w:widowControl w:val="0"/>
      <w:ind/>
    </w:pPr>
    <w:rPr>
      <w:sz w:val="24"/>
    </w:rPr>
  </w:style>
  <w:style w:styleId="Style_30_ch" w:type="character">
    <w:name w:val="Body Text"/>
    <w:basedOn w:val="Style_9_ch"/>
    <w:link w:val="Style_30"/>
    <w:rPr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9"/>
    <w:link w:val="Style_33_ch"/>
    <w:rPr>
      <w:rFonts w:ascii="Segoe UI" w:hAnsi="Segoe UI"/>
      <w:sz w:val="18"/>
    </w:rPr>
  </w:style>
  <w:style w:styleId="Style_33_ch" w:type="character">
    <w:name w:val="Balloon Text"/>
    <w:basedOn w:val="Style_9_ch"/>
    <w:link w:val="Style_33"/>
    <w:rPr>
      <w:rFonts w:ascii="Segoe UI" w:hAnsi="Segoe UI"/>
      <w:sz w:val="1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2023-10-04T23:20:50Z</dcterms:modified>
</cp:coreProperties>
</file>