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background1" w:val="FFFFFF"/>
          <w:sz w:val="28"/>
        </w:rPr>
      </w:pPr>
      <w:bookmarkStart w:id="1" w:name="_GoBack"/>
      <w:bookmarkEnd w:id="1"/>
    </w:p>
    <w:p w14:paraId="0A000000">
      <w:pPr>
        <w:ind/>
        <w:jc w:val="center"/>
        <w:rPr>
          <w:sz w:val="28"/>
        </w:rPr>
      </w:pPr>
      <w:r>
        <w:rPr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04"/>
        <w:gridCol w:w="4834"/>
      </w:tblGrid>
      <w:tr>
        <w:tc>
          <w:tcPr>
            <w:tcW w:type="dxa" w:w="4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8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Петропавловск-Камчатский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Федеральный закон от 27.07.2010 № 210-ФЗ «Об организации предоставления государственных и муниципальных услуг» постановление Правительства Камчатского края от 14.12.2018 № 528-П "О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края"</w:t>
      </w:r>
    </w:p>
    <w:p w14:paraId="19000000">
      <w:pPr>
        <w:pStyle w:val="Style_3"/>
        <w:keepNext w:val="1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 и семейной политики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sz w:val="28"/>
        </w:rPr>
        <w:t>».</w:t>
      </w:r>
    </w:p>
    <w:p w14:paraId="1A000000">
      <w:pPr>
        <w:pStyle w:val="Style_3"/>
        <w:keepNext w:val="1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 xml:space="preserve"> </w:t>
      </w:r>
      <w:r>
        <w:rPr>
          <w:sz w:val="28"/>
        </w:rPr>
        <w:t>приказ Министерства социального благополучия и семейной политики Камчатского края от 30.09.2021 N 1479-п "Об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"Назначение ежемесячного денежного пособия семьям, имеющим ребенка-инвалида, проживающим в Камчатском крае"</w:t>
      </w:r>
      <w:r>
        <w:rPr>
          <w:sz w:val="28"/>
        </w:rPr>
        <w:t>.</w:t>
      </w: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p w14:paraId="1D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095200" cy="8064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95200" cy="806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Ю.О. Горелова</w:t>
            </w:r>
          </w:p>
        </w:tc>
      </w:tr>
    </w:tbl>
    <w:p w14:paraId="21000000">
      <w:pPr>
        <w:sectPr>
          <w:headerReference r:id="rId4" w:type="first"/>
          <w:headerReference r:id="rId1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7371"/>
        <w:jc w:val="both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23000000">
      <w:pPr>
        <w:ind w:firstLine="0" w:left="7371"/>
        <w:jc w:val="center"/>
        <w:rPr>
          <w:b w:val="1"/>
          <w:sz w:val="28"/>
        </w:rPr>
      </w:pP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b w:val="1"/>
          <w:sz w:val="28"/>
        </w:rPr>
        <w:t>»</w:t>
      </w:r>
    </w:p>
    <w:p w14:paraId="26000000">
      <w:pPr>
        <w:ind w:firstLine="709" w:left="0"/>
        <w:rPr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8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9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уполномоченному представителю физического лица</w:t>
      </w:r>
      <w:r>
        <w:rPr>
          <w:sz w:val="28"/>
        </w:rPr>
        <w:t xml:space="preserve">, </w:t>
      </w:r>
      <w:r>
        <w:rPr>
          <w:sz w:val="28"/>
        </w:rPr>
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A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B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регламенту,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4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D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4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30000000">
      <w:pPr>
        <w:numPr>
          <w:ilvl w:val="0"/>
          <w:numId w:val="2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Ежемесячное денежное пособие семьям, имеющим ребенка-инвалида, проживающим в Камчатском крае</w:t>
      </w:r>
      <w:r>
        <w:rPr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м</w:t>
      </w:r>
      <w:r>
        <w:rPr>
          <w:sz w:val="28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34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МФЦ, в которых организуется предоставление Услуги,</w:t>
      </w:r>
      <w:r>
        <w:rPr>
          <w:sz w:val="28"/>
        </w:rPr>
        <w:t xml:space="preserve"> </w:t>
      </w:r>
      <w:r>
        <w:rPr>
          <w:sz w:val="28"/>
        </w:rPr>
        <w:t>не могут принимать</w:t>
      </w:r>
      <w:r>
        <w:rPr>
          <w:sz w:val="28"/>
        </w:rPr>
        <w:t xml:space="preserve"> решение об отказе в приеме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 (далее – заявление)</w:t>
      </w:r>
      <w:r>
        <w:rPr>
          <w:sz w:val="28"/>
        </w:rPr>
        <w:t xml:space="preserve"> и документов и (или) информации, необходимых для ее предоставления.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назначением ежемесячного денежного пособия семьям, имеющим ребенка-инвалида, проживающим в Камчатском крае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3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Назначение ЕСВ</w:t>
      </w:r>
      <w:r>
        <w:rPr>
          <w:sz w:val="28"/>
        </w:rPr>
        <w:t>;</w:t>
      </w:r>
    </w:p>
    <w:p w14:paraId="3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A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документа(ов)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фамилия, имя, отчество получателя пособия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>.</w:t>
      </w:r>
    </w:p>
    <w:p w14:paraId="3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3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.</w:t>
      </w:r>
    </w:p>
    <w:p w14:paraId="3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3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4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</w:t>
      </w:r>
      <w:r>
        <w:rPr>
          <w:sz w:val="28"/>
        </w:rPr>
        <w:t xml:space="preserve">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2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4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: </w:t>
      </w:r>
      <w:r>
        <w:rPr>
          <w:sz w:val="28"/>
        </w:rPr>
        <w:t>содержит достоверные сведения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компетентных органов иностранного государства - участника Конвенции, отменяющей требование легализации иностранных официальных документов, заключенной в Гааге 5.10.1961 года, выданные и удостоверенные штампом "апостиль" компетентного органа иностранного государства, с удостоверенным переводом на русский язык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рождении,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: </w:t>
      </w:r>
      <w:r>
        <w:rPr>
          <w:sz w:val="28"/>
        </w:rPr>
        <w:t>содержит достоверные сведения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лицевого счета, открытого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: </w:t>
      </w:r>
      <w:r>
        <w:rPr>
          <w:sz w:val="28"/>
        </w:rPr>
        <w:t>содержит достоверные сведения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4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: </w:t>
      </w:r>
      <w:r>
        <w:rPr>
          <w:sz w:val="28"/>
        </w:rPr>
        <w:t>содержит достоверные сведения</w:t>
      </w:r>
      <w:r>
        <w:rPr>
          <w:sz w:val="28"/>
        </w:rPr>
        <w:t>)</w:t>
      </w:r>
      <w:r>
        <w:rPr>
          <w:sz w:val="28"/>
        </w:rPr>
        <w:t>.</w:t>
      </w:r>
    </w:p>
    <w:p w14:paraId="4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>.</w:t>
      </w:r>
    </w:p>
    <w:p w14:paraId="4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4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</w:t>
      </w:r>
      <w:r>
        <w:rPr>
          <w:sz w:val="28"/>
        </w:rPr>
        <w:t>й</w:t>
      </w:r>
      <w:r>
        <w:rPr>
          <w:sz w:val="28"/>
        </w:rPr>
        <w:t>:</w:t>
      </w:r>
    </w:p>
    <w:p w14:paraId="4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4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 установленный порядок подачи заявления</w:t>
      </w:r>
      <w:r>
        <w:rPr>
          <w:sz w:val="28"/>
        </w:rPr>
        <w:t>;</w:t>
      </w:r>
    </w:p>
    <w:p w14:paraId="4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4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5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Основания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 xml:space="preserve"> в </w:t>
      </w:r>
      <w:r>
        <w:rPr>
          <w:sz w:val="28"/>
        </w:rPr>
        <w:t>предоставлении Услуги</w:t>
      </w:r>
      <w:r>
        <w:rPr>
          <w:sz w:val="28"/>
        </w:rPr>
        <w:t xml:space="preserve">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3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5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5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</w:rPr>
        <w:t>;</w:t>
      </w:r>
    </w:p>
    <w:p w14:paraId="5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>
        <w:rPr>
          <w:sz w:val="28"/>
        </w:rPr>
        <w:t>;</w:t>
      </w:r>
    </w:p>
    <w:p w14:paraId="5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ожидания предусмотрена возможность размещения мест для инвалидов, а также мест для лиц, их сопровождающих</w:t>
      </w:r>
      <w:r>
        <w:rPr>
          <w:sz w:val="28"/>
        </w:rPr>
        <w:t>;</w:t>
      </w:r>
    </w:p>
    <w:p w14:paraId="5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Интернет, а также электронной почты подразделений, предоставляющих Услугу (при наличии)</w:t>
      </w:r>
      <w:r>
        <w:rPr>
          <w:sz w:val="28"/>
        </w:rPr>
        <w:t>.</w:t>
      </w:r>
    </w:p>
    <w:p w14:paraId="6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6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формы обращения за предоставлением Услуги (лично, в форме электронного документа с использованием Единого портала, Регионального портала, электронной почты)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о предоставлении Услуги в форме электронного документа, в том числе с использованием Регионального портала или Интерактивного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предусмотрена возможность обращения за предоставлением Услуги через многофункциональный центр</w:t>
      </w:r>
      <w:r>
        <w:rPr>
          <w:sz w:val="28"/>
        </w:rPr>
        <w:t>.</w:t>
      </w:r>
    </w:p>
    <w:p w14:paraId="6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со стороны заявителей по результатам предоставления Услуги</w:t>
      </w:r>
      <w:r>
        <w:rPr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6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6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достоверность предоставляемой заявителям информации о ходе предоставления Услуги</w:t>
      </w:r>
      <w:r>
        <w:rPr>
          <w:sz w:val="28"/>
        </w:rPr>
        <w:t>;</w:t>
      </w:r>
    </w:p>
    <w:p w14:paraId="6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удовлетворенность заявителей качеством оказания Услуги</w:t>
      </w:r>
      <w:r>
        <w:rPr>
          <w:sz w:val="28"/>
        </w:rPr>
        <w:t>;</w:t>
      </w:r>
    </w:p>
    <w:p w14:paraId="7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полнота, актуальность и доступность информации о порядке предоставления Услуги</w:t>
      </w:r>
      <w:r>
        <w:rPr>
          <w:sz w:val="28"/>
        </w:rPr>
        <w:t>.</w:t>
      </w:r>
    </w:p>
    <w:p w14:paraId="71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7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7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7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7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назначением ежемесячного денежного пособия семьям, имеющим ребенка-инвалида, проживающим в Камчатском крае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77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</w:r>
      <w:r>
        <w:rPr>
          <w:sz w:val="28"/>
        </w:rPr>
        <w:t>;</w:t>
      </w:r>
    </w:p>
    <w:p w14:paraId="78000000">
      <w:pPr>
        <w:pStyle w:val="Style_3"/>
        <w:numPr>
          <w:ilvl w:val="1"/>
          <w:numId w:val="3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уполномоченный представитель физического лица</w:t>
      </w:r>
      <w:r>
        <w:rPr>
          <w:sz w:val="28"/>
        </w:rPr>
        <w:t>.</w:t>
      </w:r>
    </w:p>
    <w:p w14:paraId="7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</w:p>
    <w:p w14:paraId="7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>
        <w:rPr>
          <w:sz w:val="28"/>
        </w:rPr>
        <w:t xml:space="preserve"> </w:t>
      </w:r>
    </w:p>
    <w:p w14:paraId="7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7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D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 осуществляется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7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80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100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82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5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Назначение ЕСВ</w:t>
      </w:r>
      <w:r>
        <w:rPr>
          <w:sz w:val="28"/>
        </w:rPr>
        <w:t>;</w:t>
      </w:r>
    </w:p>
    <w:p w14:paraId="86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87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8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документа(ов)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фамилия, имя, отчество получателя пособия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89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9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9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: </w:t>
      </w:r>
      <w:r>
        <w:rPr>
          <w:sz w:val="28"/>
        </w:rPr>
        <w:t>содержит достоверные сведения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компетентных органов иностранного государства - участника Конвенции, отменяющей требование легализации иностранных официальных документов, заключенной в Гааге 5.10.1961 года, выданные и удостоверенные штампом "апостиль" компетентного органа иностранного государства, с удостоверенным переводом на русский язык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 (свидетельство) о рождении, выданный компетентным органом иностранного государства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: </w:t>
      </w:r>
      <w:r>
        <w:rPr>
          <w:sz w:val="28"/>
        </w:rPr>
        <w:t>содержит достоверные сведения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реквизиты банковского счета, открытого в кредитной организации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выписка из лицевого счета, открытого в кредитной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: </w:t>
      </w:r>
      <w:r>
        <w:rPr>
          <w:sz w:val="28"/>
        </w:rPr>
        <w:t>содержит достоверные сведения</w:t>
      </w:r>
      <w:r>
        <w:rPr>
          <w:sz w:val="28"/>
        </w:rPr>
        <w:t xml:space="preserve">;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</w:p>
    <w:p w14:paraId="95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9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9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9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 установленный порядок подачи заявления</w:t>
      </w:r>
      <w:r>
        <w:rPr>
          <w:sz w:val="28"/>
        </w:rPr>
        <w:t>.</w:t>
      </w:r>
    </w:p>
    <w:p w14:paraId="9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E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9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A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A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Назначение ЕСВ</w:t>
      </w:r>
      <w:r>
        <w:rPr>
          <w:sz w:val="28"/>
        </w:rPr>
        <w:t>;</w:t>
      </w:r>
    </w:p>
    <w:p w14:paraId="A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>.</w:t>
      </w:r>
    </w:p>
    <w:p w14:paraId="A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A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A8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9000000">
      <w:pPr>
        <w:pStyle w:val="Style_3"/>
        <w:keepNext w:val="1"/>
        <w:numPr>
          <w:ilvl w:val="0"/>
          <w:numId w:val="4"/>
        </w:numPr>
        <w:ind w:hanging="357" w:left="357"/>
        <w:jc w:val="center"/>
        <w:rPr>
          <w:b w:val="1"/>
          <w:sz w:val="28"/>
        </w:rPr>
      </w:pPr>
    </w:p>
    <w:p w14:paraId="AA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22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Назначение ЕСВ</w:t>
      </w:r>
      <w:r>
        <w:rPr>
          <w:sz w:val="28"/>
        </w:rPr>
        <w:t>;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 xml:space="preserve"> (</w:t>
      </w:r>
      <w:r>
        <w:rPr>
          <w:sz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AF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0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документа(ов)</w:t>
      </w:r>
      <w:r>
        <w:rPr>
          <w:sz w:val="28"/>
        </w:rPr>
        <w:t xml:space="preserve">, </w:t>
      </w:r>
      <w:r>
        <w:rPr>
          <w:sz w:val="28"/>
        </w:rPr>
        <w:t>место совершения</w:t>
      </w:r>
      <w:r>
        <w:rPr>
          <w:sz w:val="28"/>
        </w:rPr>
        <w:t xml:space="preserve">, </w:t>
      </w:r>
      <w:r>
        <w:rPr>
          <w:sz w:val="28"/>
        </w:rPr>
        <w:t>наименование органа, выдавшего документ</w:t>
      </w:r>
      <w:r>
        <w:rPr>
          <w:sz w:val="28"/>
        </w:rPr>
        <w:t xml:space="preserve">, </w:t>
      </w:r>
      <w:r>
        <w:rPr>
          <w:sz w:val="28"/>
        </w:rPr>
        <w:t>дата выдачи</w:t>
      </w:r>
      <w:r>
        <w:rPr>
          <w:sz w:val="28"/>
        </w:rPr>
        <w:t xml:space="preserve">, </w:t>
      </w:r>
      <w:r>
        <w:rPr>
          <w:sz w:val="28"/>
        </w:rPr>
        <w:t>сумма выплаты</w:t>
      </w:r>
      <w:r>
        <w:rPr>
          <w:sz w:val="28"/>
        </w:rPr>
        <w:t xml:space="preserve">, </w:t>
      </w:r>
      <w:r>
        <w:rPr>
          <w:sz w:val="28"/>
        </w:rPr>
        <w:t>фамилия, имя, отчество получателя пособия</w:t>
      </w:r>
      <w:r>
        <w:rPr>
          <w:sz w:val="28"/>
        </w:rPr>
        <w:t xml:space="preserve">, </w:t>
      </w:r>
      <w:r>
        <w:rPr>
          <w:sz w:val="28"/>
        </w:rPr>
        <w:t>название услуги</w:t>
      </w:r>
      <w:r>
        <w:rPr>
          <w:sz w:val="28"/>
        </w:rPr>
        <w:t xml:space="preserve">, </w:t>
      </w:r>
      <w:r>
        <w:rPr>
          <w:sz w:val="28"/>
        </w:rPr>
        <w:t>нормативный правовой акт, в соответствии с которым установлена ежемесячная денежная выплата</w:t>
      </w:r>
      <w:r>
        <w:rPr>
          <w:sz w:val="28"/>
        </w:rPr>
        <w:t>.</w:t>
      </w:r>
    </w:p>
    <w:p w14:paraId="B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B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B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форма</w:t>
      </w:r>
      <w:r>
        <w:rPr>
          <w:sz w:val="28"/>
        </w:rPr>
        <w:t xml:space="preserve"> </w:t>
      </w:r>
      <w:r>
        <w:rPr>
          <w:sz w:val="28"/>
        </w:rPr>
        <w:t>которого</w:t>
      </w:r>
      <w:r>
        <w:rPr>
          <w:sz w:val="28"/>
        </w:rPr>
        <w:t xml:space="preserve"> </w:t>
      </w:r>
      <w:r>
        <w:rPr>
          <w:sz w:val="28"/>
        </w:rPr>
        <w:t>утверждена</w:t>
      </w:r>
      <w:r>
        <w:rPr>
          <w:sz w:val="28"/>
        </w:rPr>
        <w:t xml:space="preserve"> 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, </w:t>
      </w:r>
      <w:r>
        <w:rPr>
          <w:sz w:val="28"/>
        </w:rPr>
        <w:t>в МФЦ</w:t>
      </w:r>
      <w:r>
        <w:rPr>
          <w:sz w:val="28"/>
        </w:rPr>
        <w:t>.</w:t>
      </w:r>
    </w:p>
    <w:p w14:paraId="B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: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возраст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паспорт гражданина Российской Федерации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: </w:t>
      </w:r>
      <w:r>
        <w:rPr>
          <w:sz w:val="28"/>
        </w:rPr>
        <w:t>содержит достоверные сведения</w:t>
      </w:r>
      <w:r>
        <w:rPr>
          <w:sz w:val="28"/>
        </w:rPr>
        <w:t>)</w:t>
      </w:r>
      <w:r>
        <w:rPr>
          <w:sz w:val="28"/>
        </w:rPr>
        <w:t>;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МФЦ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 xml:space="preserve">; </w:t>
      </w: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: </w:t>
      </w:r>
      <w:r>
        <w:rPr>
          <w:sz w:val="28"/>
        </w:rPr>
        <w:t>содержит достоверные сведения</w:t>
      </w:r>
      <w:r>
        <w:rPr>
          <w:sz w:val="28"/>
        </w:rPr>
        <w:t>)</w:t>
      </w:r>
      <w:r>
        <w:rPr>
          <w:sz w:val="28"/>
        </w:rPr>
        <w:t>.</w:t>
      </w:r>
    </w:p>
    <w:p w14:paraId="B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региональных порталов государственных и муниципальных услуг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МФЦ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>
        <w:rPr>
          <w:sz w:val="28"/>
        </w:rPr>
        <w:t>;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</w:t>
      </w:r>
      <w:r>
        <w:rPr>
          <w:sz w:val="28"/>
        </w:rPr>
        <w:t>.</w:t>
      </w:r>
    </w:p>
    <w:p w14:paraId="C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C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  <w:r>
        <w:rPr>
          <w:sz w:val="28"/>
        </w:rPr>
        <w:t>.</w:t>
      </w:r>
    </w:p>
    <w:p w14:paraId="C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C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C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Назначение ЕСВ</w:t>
      </w:r>
      <w:r>
        <w:rPr>
          <w:sz w:val="28"/>
        </w:rPr>
        <w:t>;</w:t>
      </w:r>
    </w:p>
    <w:p w14:paraId="C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почтовым отправлением</w:t>
      </w:r>
      <w:r>
        <w:rPr>
          <w:sz w:val="28"/>
        </w:rPr>
        <w:t xml:space="preserve">, </w:t>
      </w:r>
      <w:r>
        <w:rPr>
          <w:sz w:val="28"/>
        </w:rPr>
        <w:t>личное обращение</w:t>
      </w:r>
      <w:r>
        <w:rPr>
          <w:sz w:val="28"/>
        </w:rPr>
        <w:t xml:space="preserve">, </w:t>
      </w:r>
      <w:r>
        <w:rPr>
          <w:sz w:val="28"/>
        </w:rPr>
        <w:t>в региональной государственной информационной системе "Портал государственных услуг и муниципальных услуг Камчатского края" gosuslugi41.ru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о принятии решения о предоставлении государственной услуги</w:t>
      </w:r>
      <w:r>
        <w:rPr>
          <w:sz w:val="28"/>
        </w:rPr>
        <w:t>.</w:t>
      </w:r>
    </w:p>
    <w:p w14:paraId="C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C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C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C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D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D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основании</w:t>
      </w:r>
      <w:r>
        <w:rPr>
          <w:sz w:val="28"/>
        </w:rPr>
        <w:t xml:space="preserve">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D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D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D6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D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D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D9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>
        <w:rPr>
          <w:sz w:val="28"/>
        </w:rPr>
        <w:t xml:space="preserve"> </w:t>
      </w:r>
    </w:p>
    <w:p w14:paraId="DA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DB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в территориальном органе Органа власти</w:t>
      </w:r>
      <w:r>
        <w:rPr>
          <w:sz w:val="28"/>
        </w:rPr>
        <w:t xml:space="preserve">, </w:t>
      </w:r>
      <w:r>
        <w:rPr>
          <w:sz w:val="28"/>
        </w:rPr>
        <w:t>МФЦ</w:t>
      </w:r>
      <w:r>
        <w:rPr>
          <w:sz w:val="28"/>
        </w:rPr>
        <w:t>.</w:t>
      </w:r>
    </w:p>
    <w:p w14:paraId="D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>.</w:t>
      </w:r>
      <w:r>
        <w:t xml:space="preserve"> </w:t>
      </w:r>
    </w:p>
    <w:p w14:paraId="D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почтовым отправлением</w:t>
      </w:r>
      <w:r>
        <w:rPr>
          <w:sz w:val="28"/>
        </w:rPr>
        <w:t>.</w:t>
      </w:r>
    </w:p>
    <w:p w14:paraId="DE00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DF00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 № 1</w:t>
      </w:r>
    </w:p>
    <w:p w14:paraId="E000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Министерства социального благополучия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E1000000">
      <w:pPr>
        <w:ind/>
        <w:jc w:val="both"/>
        <w:rPr>
          <w:b w:val="1"/>
          <w:sz w:val="28"/>
        </w:rPr>
      </w:pPr>
    </w:p>
    <w:p w14:paraId="E200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E300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E400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E500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E600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ежемесячного денежного пособия семьям, имеющим ребенка-инвалида, проживающим в Камчатском крае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70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8000000">
            <w:pPr>
              <w:keepNext w:val="1"/>
              <w:spacing w:after="160"/>
              <w:ind/>
            </w:pPr>
            <w: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900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A000000">
            <w:pPr>
              <w:keepNext w:val="1"/>
              <w:spacing w:after="160"/>
              <w:ind/>
            </w:pPr>
            <w:r>
              <w:t>Уполномоченный представитель физического лица</w:t>
            </w:r>
          </w:p>
        </w:tc>
      </w:tr>
    </w:tbl>
    <w:p w14:paraId="EB000000">
      <w:pPr>
        <w:ind w:firstLine="709" w:left="0"/>
        <w:jc w:val="both"/>
        <w:rPr>
          <w:sz w:val="28"/>
        </w:rPr>
      </w:pPr>
    </w:p>
    <w:p w14:paraId="E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Назначение ежемесячного денежного пособия семьям, имеющим ребенка-инвалида, проживающим в Камчатском крае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/>
          <w:p w14:paraId="F4000000">
            <w:r>
              <w:t>1</w:t>
            </w:r>
            <w:r>
              <w:t xml:space="preserve">. </w:t>
            </w:r>
            <w:r>
              <w:t>Один из родителей(иных законных представителей) ребенка-инвалида, проживающий по месту жительства( месту пребывания) в Камчатском крае совместно с ребенком-инвалидом и являющийся гражданином Российской Федерации</w:t>
            </w:r>
            <w:r>
              <w:t>.</w:t>
            </w:r>
          </w:p>
          <w:p w14:paraId="F5000000">
            <w:r>
              <w:t>2</w:t>
            </w:r>
            <w:r>
              <w:t xml:space="preserve">. </w:t>
            </w:r>
            <w:r>
              <w:t>Уполномоченный представитель физического лица</w:t>
            </w:r>
          </w:p>
        </w:tc>
      </w:tr>
    </w:tbl>
    <w:p w14:paraId="F600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</w:p>
    <w:p w14:paraId="F7000000">
      <w:pPr>
        <w:pStyle w:val="Style_5"/>
        <w:ind w:firstLine="0" w:left="6237"/>
        <w:rPr>
          <w:sz w:val="28"/>
        </w:rPr>
      </w:pPr>
    </w:p>
    <w:sectPr>
      <w:headerReference r:id="rId2" w:type="first"/>
      <w:headerReference r:id="rId3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800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F900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hanging="425" w:left="1134"/>
      </w:pPr>
      <w:rPr>
        <w:rFonts w:ascii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Вариант %2:"/>
      <w:lvlJc w:val="left"/>
      <w:pPr>
        <w:ind w:hanging="432" w:left="525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3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footer"/>
    <w:basedOn w:val="Style_9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9_ch"/>
    <w:link w:val="Style_12"/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Balloon Text"/>
    <w:basedOn w:val="Style_9"/>
    <w:link w:val="Style_14_ch"/>
    <w:rPr>
      <w:rFonts w:ascii="Segoe UI" w:hAnsi="Segoe UI"/>
      <w:sz w:val="18"/>
    </w:rPr>
  </w:style>
  <w:style w:styleId="Style_14_ch" w:type="character">
    <w:name w:val="Balloon Text"/>
    <w:basedOn w:val="Style_9_ch"/>
    <w:link w:val="Style_14"/>
    <w:rPr>
      <w:rFonts w:ascii="Segoe UI" w:hAnsi="Segoe UI"/>
      <w:sz w:val="1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basedOn w:val="Style_9"/>
    <w:link w:val="Style_16_ch"/>
  </w:style>
  <w:style w:styleId="Style_16_ch" w:type="character">
    <w:name w:val="Endnote"/>
    <w:basedOn w:val="Style_9_ch"/>
    <w:link w:val="Style_16"/>
  </w:style>
  <w:style w:styleId="Style_17" w:type="paragraph">
    <w:name w:val="heading 3"/>
    <w:link w:val="Style_17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7_ch" w:type="character">
    <w:name w:val="heading 3"/>
    <w:link w:val="Style_17"/>
    <w:rPr>
      <w:rFonts w:asciiTheme="majorAscii" w:hAnsiTheme="majorHAnsi"/>
      <w:b w:val="1"/>
      <w:color w:themeColor="accent1" w:val="5B9BD5"/>
    </w:rPr>
  </w:style>
  <w:style w:styleId="Style_18" w:type="paragraph">
    <w:name w:val="annotation text"/>
    <w:basedOn w:val="Style_9"/>
    <w:link w:val="Style_18_ch"/>
  </w:style>
  <w:style w:styleId="Style_18_ch" w:type="character">
    <w:name w:val="annotation text"/>
    <w:basedOn w:val="Style_9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" w:type="paragraph">
    <w:name w:val="List Paragraph"/>
    <w:basedOn w:val="Style_9"/>
    <w:link w:val="Style_3_ch"/>
    <w:pPr>
      <w:ind w:firstLine="0" w:left="720"/>
      <w:contextualSpacing w:val="1"/>
    </w:pPr>
  </w:style>
  <w:style w:styleId="Style_3_ch" w:type="character">
    <w:name w:val="List Paragraph"/>
    <w:basedOn w:val="Style_9_ch"/>
    <w:link w:val="Style_3"/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4" w:type="paragraph">
    <w:name w:val="footnote reference"/>
    <w:basedOn w:val="Style_19"/>
    <w:link w:val="Style_4_ch"/>
    <w:rPr>
      <w:vertAlign w:val="superscript"/>
    </w:rPr>
  </w:style>
  <w:style w:styleId="Style_4_ch" w:type="character">
    <w:name w:val="footnote reference"/>
    <w:basedOn w:val="Style_19_ch"/>
    <w:link w:val="Style_4"/>
    <w:rPr>
      <w:vertAlign w:val="superscript"/>
    </w:rPr>
  </w:style>
  <w:style w:styleId="Style_20" w:type="paragraph">
    <w:name w:val="Body Text"/>
    <w:basedOn w:val="Style_9"/>
    <w:link w:val="Style_20_ch"/>
    <w:pPr>
      <w:widowControl w:val="0"/>
      <w:ind/>
    </w:pPr>
    <w:rPr>
      <w:sz w:val="24"/>
    </w:rPr>
  </w:style>
  <w:style w:styleId="Style_20_ch" w:type="character">
    <w:name w:val="Body Text"/>
    <w:basedOn w:val="Style_9_ch"/>
    <w:link w:val="Style_20"/>
    <w:rPr>
      <w:sz w:val="24"/>
    </w:rPr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annotation reference"/>
    <w:link w:val="Style_22_ch"/>
    <w:rPr>
      <w:sz w:val="16"/>
    </w:rPr>
  </w:style>
  <w:style w:styleId="Style_22_ch" w:type="character">
    <w:name w:val="annotation reference"/>
    <w:link w:val="Style_22"/>
    <w:rPr>
      <w:sz w:val="16"/>
    </w:rPr>
  </w:style>
  <w:style w:styleId="Style_23" w:type="paragraph">
    <w:name w:val="heading 5"/>
    <w:link w:val="Style_23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3_ch" w:type="character">
    <w:name w:val="heading 5"/>
    <w:link w:val="Style_23"/>
    <w:rPr>
      <w:rFonts w:asciiTheme="majorAscii" w:hAnsiTheme="majorHAnsi"/>
      <w:color w:themeColor="accent1" w:themeShade="7F" w:val="1F4E79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endnote reference"/>
    <w:basedOn w:val="Style_19"/>
    <w:link w:val="Style_29_ch"/>
    <w:rPr>
      <w:vertAlign w:val="superscript"/>
    </w:rPr>
  </w:style>
  <w:style w:styleId="Style_29_ch" w:type="character">
    <w:name w:val="endnote reference"/>
    <w:basedOn w:val="Style_19_ch"/>
    <w:link w:val="Style_29"/>
    <w:rPr>
      <w:vertAlign w:val="superscript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annotation subject"/>
    <w:basedOn w:val="Style_18"/>
    <w:next w:val="Style_18"/>
    <w:link w:val="Style_31_ch"/>
    <w:rPr>
      <w:b w:val="1"/>
    </w:rPr>
  </w:style>
  <w:style w:styleId="Style_31_ch" w:type="character">
    <w:name w:val="annotation subject"/>
    <w:basedOn w:val="Style_18_ch"/>
    <w:link w:val="Style_31"/>
    <w:rPr>
      <w:b w:val="1"/>
    </w:rPr>
  </w:style>
  <w:style w:styleId="Style_32" w:type="paragraph">
    <w:name w:val="toc 8"/>
    <w:next w:val="Style_9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9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6_ch" w:type="character">
    <w:name w:val="heading 4"/>
    <w:link w:val="Style_36"/>
    <w:rPr>
      <w:rFonts w:asciiTheme="majorAscii" w:hAnsiTheme="majorHAnsi"/>
      <w:b w:val="1"/>
      <w:i w:val="1"/>
      <w:color w:themeColor="accent1" w:val="5B9BD5"/>
    </w:rPr>
  </w:style>
  <w:style w:styleId="Style_37" w:type="paragraph">
    <w:name w:val="heading 2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7_ch" w:type="character">
    <w:name w:val="heading 2"/>
    <w:link w:val="Style_37"/>
    <w:rPr>
      <w:rFonts w:asciiTheme="majorAscii" w:hAnsiTheme="majorHAnsi"/>
      <w:b w:val="1"/>
      <w:color w:themeColor="accent1" w:val="5B9BD5"/>
      <w:sz w:val="26"/>
    </w:rPr>
  </w:style>
  <w:style w:styleId="Style_38" w:type="paragraph">
    <w:name w:val="heading 6"/>
    <w:link w:val="Style_38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link w:val="Style_38"/>
    <w:rPr>
      <w:rFonts w:asciiTheme="majorAscii" w:hAnsiTheme="majorHAnsi"/>
      <w:i w:val="1"/>
      <w:color w:themeColor="accent1" w:themeShade="7F" w:val="1F4E79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endnotes.xml" Type="http://schemas.openxmlformats.org/officeDocument/2006/relationships/endnotes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14" Target="numbering.xml" Type="http://schemas.openxmlformats.org/officeDocument/2006/relationships/numbering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2023-07-28T04:10:20Z</dcterms:modified>
</cp:coreProperties>
</file>