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C1" w:rsidRPr="008D0BC1" w:rsidRDefault="008D0BC1" w:rsidP="008D0BC1">
      <w:pPr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соответствии с Законом Камчатского края «О краевом материнском (семейном) капитале» с 01.01.2011 женщинам, родившим третьего или последующего ребенка, предоставляется краевой материнский капитал.</w:t>
      </w:r>
    </w:p>
    <w:p w:rsidR="008D0BC1" w:rsidRPr="008D0BC1" w:rsidRDefault="008D0BC1" w:rsidP="008D0BC1">
      <w:pPr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Средства краевого материнского капитала предоставляются при достижении ребенком возраста 6 месяцев на следующие цели:</w:t>
      </w:r>
    </w:p>
    <w:p w:rsidR="008D0BC1" w:rsidRPr="008D0BC1" w:rsidRDefault="008D0BC1" w:rsidP="008D0BC1">
      <w:pPr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улучшение жилищных условий путем приобретения жилого помещения в собственность либо строительства (реконструкции) жилого помещения;</w:t>
      </w:r>
    </w:p>
    <w:p w:rsidR="008D0BC1" w:rsidRPr="008D0BC1" w:rsidRDefault="008D0BC1" w:rsidP="008D0BC1">
      <w:pPr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получение образования ребенком (детьми), в том числе первым, вторым, третьим ребенком и (или) последующими детьми, не достигшими на дату начала обучения 23 лет.</w:t>
      </w:r>
    </w:p>
    <w:p w:rsidR="008D0BC1" w:rsidRPr="008D0BC1" w:rsidRDefault="008D0BC1" w:rsidP="008D0BC1">
      <w:pPr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приобретение транспортного средства.</w:t>
      </w:r>
    </w:p>
    <w:p w:rsidR="008D0BC1" w:rsidRPr="008D0BC1" w:rsidRDefault="008D0BC1" w:rsidP="008D0BC1">
      <w:pPr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 1 января 2015 года краевой материнский (семейный) капитал предоставляется при рождении (усыновлении):</w:t>
      </w:r>
    </w:p>
    <w:p w:rsidR="008D0BC1" w:rsidRPr="008D0BC1" w:rsidRDefault="008D0BC1" w:rsidP="008D0BC1">
      <w:pPr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1-го ребенка </w:t>
      </w: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– в размере </w:t>
      </w:r>
      <w:r w:rsidRPr="008D0BC1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100,0</w:t>
      </w: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тысяч рублей (для женщин в возрасте от 19 до 24 лет включительно, состоящих в браке)</w:t>
      </w:r>
    </w:p>
    <w:p w:rsidR="008D0BC1" w:rsidRPr="008D0BC1" w:rsidRDefault="008D0BC1" w:rsidP="008D0BC1">
      <w:pPr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3-го ребенка - в размере </w:t>
      </w:r>
      <w:r w:rsidRPr="008D0BC1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119,0</w:t>
      </w: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тысяч рублей;</w:t>
      </w:r>
    </w:p>
    <w:p w:rsidR="008D0BC1" w:rsidRPr="008D0BC1" w:rsidRDefault="008D0BC1" w:rsidP="008D0BC1">
      <w:pPr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4-го ребенка - в размере </w:t>
      </w:r>
      <w:r w:rsidRPr="008D0BC1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179,0</w:t>
      </w: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тысяч рублей;</w:t>
      </w:r>
    </w:p>
    <w:p w:rsidR="008D0BC1" w:rsidRPr="008D0BC1" w:rsidRDefault="008D0BC1" w:rsidP="008D0BC1">
      <w:pPr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5-го ребенка - в размере </w:t>
      </w:r>
      <w:r w:rsidRPr="008D0BC1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238,0</w:t>
      </w: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тысяч рублей;</w:t>
      </w:r>
    </w:p>
    <w:p w:rsidR="008D0BC1" w:rsidRPr="008D0BC1" w:rsidRDefault="008D0BC1" w:rsidP="008D0BC1">
      <w:pPr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6-го и последующего ребенка - в размере </w:t>
      </w:r>
      <w:r w:rsidRPr="008D0BC1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298,0</w:t>
      </w: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тысяч рублей.</w:t>
      </w:r>
    </w:p>
    <w:p w:rsidR="008D0BC1" w:rsidRPr="008D0BC1" w:rsidRDefault="008D0BC1" w:rsidP="008D0BC1">
      <w:pPr>
        <w:adjustRightInd w:val="0"/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  <w:t>В случае одновременного рождения (усыновления) двух и более детей краевой материнский капитал предоставляется на каждого ребенка. С 01.01.2014 при обращении граждан с заявлениями о распоряжении средствами (частью средств) краевого материнского (семейного) капитала представление удостоверения многодетной семьи не является обязательным.</w:t>
      </w:r>
    </w:p>
    <w:p w:rsidR="008D0BC1" w:rsidRPr="008D0BC1" w:rsidRDefault="008D0BC1" w:rsidP="008D0BC1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      Однако, при определении права на получение краевого материнского капитала важен срок проживания по месту жительства в Камчатском крае. Он должен быть </w:t>
      </w:r>
      <w:r w:rsidRPr="008D0BC1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не менее 3 лет</w:t>
      </w: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предшествующих дате обращения за краевым материнским (семейным) капиталом.</w:t>
      </w:r>
    </w:p>
    <w:p w:rsidR="008D0BC1" w:rsidRPr="008D0BC1" w:rsidRDefault="008D0BC1" w:rsidP="008D0BC1">
      <w:pPr>
        <w:suppressAutoHyphens/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Средства краевого материнского (семейного) капитала зачисляются в  безналичной  форме:</w:t>
      </w:r>
    </w:p>
    <w:p w:rsidR="008D0BC1" w:rsidRPr="008D0BC1" w:rsidRDefault="008D0BC1" w:rsidP="008D0BC1">
      <w:pPr>
        <w:suppressAutoHyphens/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в случае направления на улучшение жилищных условий:   </w:t>
      </w:r>
    </w:p>
    <w:p w:rsidR="008D0BC1" w:rsidRPr="008D0BC1" w:rsidRDefault="008D0BC1" w:rsidP="008D0BC1">
      <w:pPr>
        <w:suppressAutoHyphens/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а) продавцу жилого помещения на основании свидетельства о государственной регистрации права собственности покупателя на приобретаемое жилое помещение и зарегистрированного  договора купли-продажи  указанного жилого помещения;</w:t>
      </w:r>
    </w:p>
    <w:p w:rsidR="008D0BC1" w:rsidRPr="008D0BC1" w:rsidRDefault="008D0BC1" w:rsidP="008D0BC1">
      <w:pPr>
        <w:suppressAutoHyphens/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б) организации, в том числе кредитной организации, на основании кредитного договора (договора займа) на приобретение (строительство) жилого помещения;</w:t>
      </w:r>
    </w:p>
    <w:p w:rsidR="008D0BC1" w:rsidRPr="008D0BC1" w:rsidRDefault="008D0BC1" w:rsidP="008D0BC1">
      <w:pPr>
        <w:suppressAutoHyphens/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в) организации либо индивидуальному предпринимателю на основании договора строительного подряда на строительство (реконструкцию) жилого помещения;</w:t>
      </w:r>
    </w:p>
    <w:p w:rsidR="008D0BC1" w:rsidRPr="008D0BC1" w:rsidRDefault="008D0BC1" w:rsidP="008D0BC1">
      <w:pPr>
        <w:suppressAutoHyphens/>
        <w:spacing w:line="240" w:lineRule="auto"/>
        <w:ind w:firstLine="45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в случае направления на  получение образования  ребенком (детьми)  учебному заведению на  основании  счета на  оплату обучения ребенка (детей);</w:t>
      </w:r>
    </w:p>
    <w:p w:rsidR="008D0BC1" w:rsidRPr="008D0BC1" w:rsidRDefault="008D0BC1" w:rsidP="008D0BC1">
      <w:pPr>
        <w:suppressAutoHyphens/>
        <w:spacing w:line="240" w:lineRule="auto"/>
        <w:ind w:firstLine="459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- в случае направления сре</w:t>
      </w:r>
      <w:proofErr w:type="gramStart"/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дств кр</w:t>
      </w:r>
      <w:proofErr w:type="gramEnd"/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аевого материнского (семейного) капитала на приобретение транспортного средства:</w:t>
      </w:r>
    </w:p>
    <w:p w:rsidR="008D0BC1" w:rsidRPr="008D0BC1" w:rsidRDefault="008D0BC1" w:rsidP="008D0BC1">
      <w:pPr>
        <w:suppressAutoHyphens/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а) продавцу транспортного средства на основании паспорта приобретаемого транспортного средства и договора купли-продажи указанного транспортного средства;</w:t>
      </w:r>
    </w:p>
    <w:p w:rsidR="008D0BC1" w:rsidRPr="008D0BC1" w:rsidRDefault="008D0BC1" w:rsidP="008D0BC1">
      <w:pPr>
        <w:widowControl w:val="0"/>
        <w:adjustRightInd w:val="0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б) кредитной организации, на основании кредитного договора (договора займа) на приобретение транспортного средства  паспорта указанного транспортного средства.</w:t>
      </w:r>
    </w:p>
    <w:p w:rsidR="008D0BC1" w:rsidRPr="008D0BC1" w:rsidRDefault="008D0BC1" w:rsidP="008D0BC1">
      <w:pPr>
        <w:widowControl w:val="0"/>
        <w:adjustRightInd w:val="0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iCs/>
          <w:color w:val="3C3C3C"/>
          <w:sz w:val="24"/>
          <w:szCs w:val="24"/>
          <w:lang w:eastAsia="ru-RU"/>
        </w:rPr>
        <w:t> </w:t>
      </w:r>
    </w:p>
    <w:p w:rsidR="008D0BC1" w:rsidRPr="008D0BC1" w:rsidRDefault="008D0BC1" w:rsidP="008D0BC1">
      <w:pPr>
        <w:widowControl w:val="0"/>
        <w:adjustRightInd w:val="0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iCs/>
          <w:color w:val="3C3C3C"/>
          <w:sz w:val="24"/>
          <w:szCs w:val="24"/>
          <w:lang w:eastAsia="ru-RU"/>
        </w:rPr>
        <w:t>При этом по данным направлениям семья может использовать 90% материнского капитала. Остальные 10% могут быть использованы на любые другие семейные нужды, вплоть до приобретения одежды или продуктов питания. Можно направить на целевые направления и все 100 % капитала.</w:t>
      </w:r>
    </w:p>
    <w:p w:rsidR="008D0BC1" w:rsidRPr="008D0BC1" w:rsidRDefault="008D0BC1" w:rsidP="008D0BC1">
      <w:pPr>
        <w:widowControl w:val="0"/>
        <w:adjustRightInd w:val="0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iCs/>
          <w:color w:val="3C3C3C"/>
          <w:sz w:val="24"/>
          <w:szCs w:val="24"/>
          <w:lang w:eastAsia="ru-RU"/>
        </w:rPr>
        <w:t> </w:t>
      </w:r>
    </w:p>
    <w:p w:rsidR="008D0BC1" w:rsidRPr="008D0BC1" w:rsidRDefault="008D0BC1" w:rsidP="008D0BC1">
      <w:pPr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Документы обязательные для предоставления краевого капитала:</w:t>
      </w:r>
    </w:p>
    <w:p w:rsidR="008D0BC1" w:rsidRPr="008D0BC1" w:rsidRDefault="008D0BC1" w:rsidP="008D0BC1">
      <w:pPr>
        <w:spacing w:after="0" w:line="240" w:lineRule="auto"/>
        <w:ind w:firstLine="150"/>
        <w:contextualSpacing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заявление о распоряжении средствами (частью средств) краевого материнского (семейного) капитала утвержденной формы;</w:t>
      </w:r>
    </w:p>
    <w:p w:rsidR="008D0BC1" w:rsidRPr="008D0BC1" w:rsidRDefault="008D0BC1" w:rsidP="008D0BC1">
      <w:pPr>
        <w:spacing w:line="240" w:lineRule="auto"/>
        <w:ind w:firstLine="150"/>
        <w:contextualSpacing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паспорт гражданина Российской Федерации либо универсальной электронной карты; </w:t>
      </w:r>
    </w:p>
    <w:p w:rsidR="008D0BC1" w:rsidRPr="008D0BC1" w:rsidRDefault="008D0BC1" w:rsidP="008D0BC1">
      <w:pPr>
        <w:suppressAutoHyphens/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документы, удостоверяющие личность и полномочия представителя (в случае, если заявление подается представителем заявителя); </w:t>
      </w:r>
    </w:p>
    <w:p w:rsidR="008D0BC1" w:rsidRPr="008D0BC1" w:rsidRDefault="008D0BC1" w:rsidP="008D0BC1">
      <w:pPr>
        <w:suppressAutoHyphens/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</w:t>
      </w:r>
      <w:r w:rsidRPr="008D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свидетельства о рождении детей; </w:t>
      </w:r>
    </w:p>
    <w:p w:rsidR="008D0BC1" w:rsidRPr="008D0BC1" w:rsidRDefault="008D0BC1" w:rsidP="008D0BC1">
      <w:pPr>
        <w:suppressAutoHyphens/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proofErr w:type="gramStart"/>
      <w:r w:rsidRPr="008D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копия поквартирной карточки (домовой книги – для проживающих в домах индивидуального жилищного фонда)</w:t>
      </w:r>
      <w:r w:rsidRPr="008D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8D0BC1" w:rsidRPr="008D0BC1" w:rsidRDefault="008D0BC1" w:rsidP="008D0BC1">
      <w:pPr>
        <w:suppressAutoHyphens/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proofErr w:type="gramStart"/>
      <w:r w:rsidRPr="008D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документы, подтверждающие смену фамилии (имени, отчества): (свидетельства о браке, свидетельства о расторжении брака, свидетельства о перемене имени (в случае смены фамилии, имени, отчества).</w:t>
      </w:r>
      <w:proofErr w:type="gramEnd"/>
    </w:p>
    <w:p w:rsidR="008D0BC1" w:rsidRPr="008D0BC1" w:rsidRDefault="008D0BC1" w:rsidP="008D0BC1">
      <w:pPr>
        <w:widowControl w:val="0"/>
        <w:adjustRightInd w:val="0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каждом случае целевого направления  распоряжения средствами мат. капиталом требуются дополнительные документы (целевой кредитный договор, договор купли-продажи, договор на оплату обучения и пр.).</w:t>
      </w:r>
    </w:p>
    <w:p w:rsidR="008D0BC1" w:rsidRPr="008D0BC1" w:rsidRDefault="008D0BC1" w:rsidP="008D0BC1">
      <w:pPr>
        <w:widowControl w:val="0"/>
        <w:adjustRightInd w:val="0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iCs/>
          <w:color w:val="3C3C3C"/>
          <w:sz w:val="24"/>
          <w:szCs w:val="24"/>
          <w:lang w:eastAsia="ru-RU"/>
        </w:rPr>
        <w:t> </w:t>
      </w:r>
    </w:p>
    <w:p w:rsidR="008D0BC1" w:rsidRPr="008D0BC1" w:rsidRDefault="008D0BC1" w:rsidP="008D0BC1">
      <w:pPr>
        <w:spacing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8D0BC1">
        <w:rPr>
          <w:rFonts w:ascii="Times New Roman" w:eastAsia="Times New Roman" w:hAnsi="Times New Roman" w:cs="Times New Roman"/>
          <w:iCs/>
          <w:color w:val="3C3C3C"/>
          <w:sz w:val="24"/>
          <w:szCs w:val="24"/>
          <w:lang w:eastAsia="ru-RU"/>
        </w:rPr>
        <w:t xml:space="preserve">Для оформления материнского капитала необходимо обратиться в филиалы Камчатского центра по выплате государственных и социальных пособий по месту жительства или в Многофункциональный центр по предоставлению государственных и муниципальных услуг. Тел. справочной службы </w:t>
      </w:r>
      <w:r w:rsidRPr="008D0BC1">
        <w:rPr>
          <w:rFonts w:ascii="Times New Roman" w:eastAsia="Times New Roman" w:hAnsi="Times New Roman" w:cs="Times New Roman"/>
          <w:b/>
          <w:iCs/>
          <w:color w:val="3C3C3C"/>
          <w:sz w:val="24"/>
          <w:szCs w:val="24"/>
          <w:lang w:eastAsia="ru-RU"/>
        </w:rPr>
        <w:t>29-67-12</w:t>
      </w:r>
      <w:r w:rsidRPr="008D0BC1">
        <w:rPr>
          <w:rFonts w:ascii="Times New Roman" w:eastAsia="Times New Roman" w:hAnsi="Times New Roman" w:cs="Times New Roman"/>
          <w:iCs/>
          <w:color w:val="3C3C3C"/>
          <w:sz w:val="24"/>
          <w:szCs w:val="24"/>
          <w:lang w:eastAsia="ru-RU"/>
        </w:rPr>
        <w:t xml:space="preserve">. </w:t>
      </w:r>
    </w:p>
    <w:p w:rsidR="0056179A" w:rsidRDefault="0056179A">
      <w:bookmarkStart w:id="0" w:name="_GoBack"/>
      <w:bookmarkEnd w:id="0"/>
    </w:p>
    <w:sectPr w:rsidR="0056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C1"/>
    <w:rsid w:val="0056179A"/>
    <w:rsid w:val="008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BC1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8D0BC1"/>
    <w:rPr>
      <w:b/>
      <w:bCs/>
    </w:rPr>
  </w:style>
  <w:style w:type="paragraph" w:styleId="a5">
    <w:name w:val="List Paragraph"/>
    <w:basedOn w:val="a"/>
    <w:uiPriority w:val="34"/>
    <w:qFormat/>
    <w:rsid w:val="008D0BC1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BC1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8D0BC1"/>
    <w:rPr>
      <w:b/>
      <w:bCs/>
    </w:rPr>
  </w:style>
  <w:style w:type="paragraph" w:styleId="a5">
    <w:name w:val="List Paragraph"/>
    <w:basedOn w:val="a"/>
    <w:uiPriority w:val="34"/>
    <w:qFormat/>
    <w:rsid w:val="008D0BC1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Койрович Инесса Эриковна</dc:creator>
  <cp:lastModifiedBy>Койрович Инесса Эриковна</cp:lastModifiedBy>
  <cp:revision>1</cp:revision>
  <dcterms:created xsi:type="dcterms:W3CDTF">2015-03-03T23:48:00Z</dcterms:created>
  <dcterms:modified xsi:type="dcterms:W3CDTF">2015-03-03T23:48:00Z</dcterms:modified>
</cp:coreProperties>
</file>